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40A5C" w14:textId="75507214" w:rsidR="001F035E" w:rsidRPr="001F035E" w:rsidRDefault="0011025D" w:rsidP="002844BE">
      <w:pPr>
        <w:widowControl w:val="0"/>
        <w:rPr>
          <w:b/>
          <w:bCs/>
          <w:sz w:val="36"/>
          <w:szCs w:val="36"/>
        </w:rPr>
      </w:pPr>
      <w:r>
        <w:rPr>
          <w:rFonts w:ascii="TimesNewRomanPSMT" w:hAnsi="TimesNewRomanPSMT"/>
          <w:noProof/>
        </w:rPr>
        <w:drawing>
          <wp:anchor distT="0" distB="0" distL="114300" distR="114300" simplePos="0" relativeHeight="251667968" behindDoc="0" locked="0" layoutInCell="1" allowOverlap="1" wp14:anchorId="254AECB9" wp14:editId="5DA8F783">
            <wp:simplePos x="0" y="0"/>
            <wp:positionH relativeFrom="column">
              <wp:posOffset>4057015</wp:posOffset>
            </wp:positionH>
            <wp:positionV relativeFrom="paragraph">
              <wp:posOffset>-1327150</wp:posOffset>
            </wp:positionV>
            <wp:extent cx="2524125" cy="9540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m header.PNG"/>
                    <pic:cNvPicPr/>
                  </pic:nvPicPr>
                  <pic:blipFill>
                    <a:blip r:embed="rId11">
                      <a:extLst>
                        <a:ext uri="{28A0092B-C50C-407E-A947-70E740481C1C}">
                          <a14:useLocalDpi xmlns:a14="http://schemas.microsoft.com/office/drawing/2010/main" val="0"/>
                        </a:ext>
                      </a:extLst>
                    </a:blip>
                    <a:stretch>
                      <a:fillRect/>
                    </a:stretch>
                  </pic:blipFill>
                  <pic:spPr>
                    <a:xfrm>
                      <a:off x="0" y="0"/>
                      <a:ext cx="2524125" cy="954059"/>
                    </a:xfrm>
                    <a:prstGeom prst="rect">
                      <a:avLst/>
                    </a:prstGeom>
                  </pic:spPr>
                </pic:pic>
              </a:graphicData>
            </a:graphic>
            <wp14:sizeRelH relativeFrom="margin">
              <wp14:pctWidth>0</wp14:pctWidth>
            </wp14:sizeRelH>
            <wp14:sizeRelV relativeFrom="margin">
              <wp14:pctHeight>0</wp14:pctHeight>
            </wp14:sizeRelV>
          </wp:anchor>
        </w:drawing>
      </w:r>
      <w:r w:rsidR="002844BE">
        <w:rPr>
          <w:b/>
          <w:bCs/>
          <w:color w:val="76923C" w:themeColor="accent3" w:themeShade="BF"/>
          <w:sz w:val="36"/>
          <w:szCs w:val="36"/>
        </w:rPr>
        <w:t xml:space="preserve"> </w:t>
      </w:r>
      <w:r w:rsidR="001F035E" w:rsidRPr="00AB44CE">
        <w:rPr>
          <w:b/>
          <w:bCs/>
          <w:color w:val="76923C" w:themeColor="accent3" w:themeShade="BF"/>
          <w:sz w:val="36"/>
          <w:szCs w:val="36"/>
        </w:rPr>
        <w:t>Ballard County Ag Newsletter</w:t>
      </w:r>
    </w:p>
    <w:p w14:paraId="0CF277DA" w14:textId="77777777" w:rsidR="00557C3F" w:rsidRDefault="00957195" w:rsidP="00557C3F">
      <w:pPr>
        <w:widowControl w:val="0"/>
        <w:jc w:val="center"/>
        <w:rPr>
          <w:b/>
          <w:bCs/>
          <w:color w:val="76923C" w:themeColor="accent3" w:themeShade="BF"/>
          <w:sz w:val="36"/>
          <w:szCs w:val="36"/>
        </w:rPr>
      </w:pPr>
      <w:r>
        <w:rPr>
          <w:noProof/>
        </w:rPr>
        <w:drawing>
          <wp:anchor distT="0" distB="0" distL="114300" distR="114300" simplePos="0" relativeHeight="251670016" behindDoc="1" locked="0" layoutInCell="1" allowOverlap="1" wp14:anchorId="58C12AAF" wp14:editId="5BE23C05">
            <wp:simplePos x="0" y="0"/>
            <wp:positionH relativeFrom="column">
              <wp:posOffset>-274320</wp:posOffset>
            </wp:positionH>
            <wp:positionV relativeFrom="paragraph">
              <wp:posOffset>453390</wp:posOffset>
            </wp:positionV>
            <wp:extent cx="3829050" cy="2390775"/>
            <wp:effectExtent l="0" t="0" r="0" b="9525"/>
            <wp:wrapTight wrapText="bothSides">
              <wp:wrapPolygon edited="0">
                <wp:start x="0" y="0"/>
                <wp:lineTo x="0" y="21506"/>
                <wp:lineTo x="21483" y="21506"/>
                <wp:lineTo x="2148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9050" cy="2390775"/>
                    </a:xfrm>
                    <a:prstGeom prst="rect">
                      <a:avLst/>
                    </a:prstGeom>
                  </pic:spPr>
                </pic:pic>
              </a:graphicData>
            </a:graphic>
            <wp14:sizeRelH relativeFrom="margin">
              <wp14:pctWidth>0</wp14:pctWidth>
            </wp14:sizeRelH>
            <wp14:sizeRelV relativeFrom="margin">
              <wp14:pctHeight>0</wp14:pctHeight>
            </wp14:sizeRelV>
          </wp:anchor>
        </w:drawing>
      </w:r>
      <w:r w:rsidR="0011025D">
        <w:rPr>
          <w:b/>
          <w:bCs/>
          <w:color w:val="76923C" w:themeColor="accent3" w:themeShade="BF"/>
          <w:sz w:val="36"/>
          <w:szCs w:val="36"/>
        </w:rPr>
        <w:t>February 202</w:t>
      </w:r>
      <w:r w:rsidR="00061B99">
        <w:rPr>
          <w:b/>
          <w:bCs/>
          <w:color w:val="76923C" w:themeColor="accent3" w:themeShade="BF"/>
          <w:sz w:val="36"/>
          <w:szCs w:val="36"/>
        </w:rPr>
        <w:t>4</w:t>
      </w:r>
    </w:p>
    <w:p w14:paraId="5780B47F" w14:textId="77777777" w:rsidR="00B501B0" w:rsidRDefault="00B501B0" w:rsidP="00557C3F">
      <w:pPr>
        <w:widowControl w:val="0"/>
        <w:jc w:val="center"/>
        <w:rPr>
          <w:rStyle w:val="TitleChar"/>
          <w:rFonts w:ascii="Times New Roman" w:hAnsi="Times New Roman" w:cs="Times New Roman"/>
          <w:sz w:val="24"/>
          <w:szCs w:val="24"/>
        </w:rPr>
      </w:pPr>
    </w:p>
    <w:p w14:paraId="6958AE9F" w14:textId="77777777" w:rsidR="00B501B0" w:rsidRDefault="0011025D" w:rsidP="00B501B0">
      <w:pPr>
        <w:widowControl w:val="0"/>
        <w:jc w:val="center"/>
        <w:rPr>
          <w:rFonts w:eastAsiaTheme="minorHAnsi"/>
        </w:rPr>
      </w:pPr>
      <w:r w:rsidRPr="00B501B0">
        <w:rPr>
          <w:rStyle w:val="TitleChar"/>
        </w:rPr>
        <w:t>T</w:t>
      </w:r>
      <w:r w:rsidRPr="00B501B0">
        <w:rPr>
          <w:rFonts w:eastAsiaTheme="minorHAnsi"/>
        </w:rPr>
        <w:t xml:space="preserve">he wheat crop and hauling grain are the main concerns as we approach the end of February.  It’s time to begin early nitrogen applications if you are going to split apply.  I would wait another couple of weeks if I were just applying once.  It’s time to scout for aphids and armyworms and </w:t>
      </w:r>
      <w:r w:rsidR="00B501B0">
        <w:rPr>
          <w:rFonts w:eastAsiaTheme="minorHAnsi"/>
        </w:rPr>
        <w:t xml:space="preserve">also </w:t>
      </w:r>
      <w:proofErr w:type="spellStart"/>
      <w:r w:rsidR="00B501B0">
        <w:rPr>
          <w:rFonts w:eastAsiaTheme="minorHAnsi"/>
        </w:rPr>
        <w:t>determine</w:t>
      </w:r>
    </w:p>
    <w:p w14:paraId="13BBAFD3" w14:textId="5E935099" w:rsidR="0011025D" w:rsidRPr="00B501B0" w:rsidRDefault="00557C3F" w:rsidP="00B501B0">
      <w:pPr>
        <w:widowControl w:val="0"/>
        <w:rPr>
          <w:rFonts w:eastAsiaTheme="minorHAnsi"/>
        </w:rPr>
      </w:pPr>
      <w:proofErr w:type="spellEnd"/>
      <w:proofErr w:type="gramStart"/>
      <w:r w:rsidRPr="00B501B0">
        <w:rPr>
          <w:rFonts w:eastAsiaTheme="minorHAnsi"/>
        </w:rPr>
        <w:t>if</w:t>
      </w:r>
      <w:proofErr w:type="gramEnd"/>
      <w:r w:rsidRPr="00B501B0">
        <w:rPr>
          <w:rFonts w:eastAsiaTheme="minorHAnsi"/>
        </w:rPr>
        <w:t xml:space="preserve"> you are going</w:t>
      </w:r>
      <w:r w:rsidR="00B501B0">
        <w:rPr>
          <w:rFonts w:eastAsiaTheme="minorHAnsi"/>
        </w:rPr>
        <w:t xml:space="preserve"> </w:t>
      </w:r>
      <w:r w:rsidR="0011025D" w:rsidRPr="00B501B0">
        <w:rPr>
          <w:rFonts w:eastAsiaTheme="minorHAnsi"/>
        </w:rPr>
        <w:t>to need wild garlic control.</w:t>
      </w:r>
    </w:p>
    <w:p w14:paraId="52E2DDEB" w14:textId="77777777" w:rsidR="00557C3F" w:rsidRPr="00B501B0" w:rsidRDefault="00557C3F" w:rsidP="0011025D">
      <w:pPr>
        <w:spacing w:after="160" w:line="259" w:lineRule="auto"/>
        <w:rPr>
          <w:rFonts w:eastAsiaTheme="minorHAnsi"/>
        </w:rPr>
      </w:pPr>
    </w:p>
    <w:p w14:paraId="2254DB04" w14:textId="2A3DE388" w:rsidR="0011025D" w:rsidRPr="00B501B0" w:rsidRDefault="0011025D" w:rsidP="0011025D">
      <w:pPr>
        <w:spacing w:after="160" w:line="259" w:lineRule="auto"/>
        <w:rPr>
          <w:rFonts w:eastAsiaTheme="minorHAnsi"/>
        </w:rPr>
      </w:pPr>
      <w:r w:rsidRPr="00B501B0">
        <w:rPr>
          <w:rFonts w:eastAsiaTheme="minorHAnsi"/>
        </w:rPr>
        <w:t>We came through the winter in</w:t>
      </w:r>
      <w:r w:rsidRPr="00B501B0">
        <w:rPr>
          <w:rFonts w:eastAsiaTheme="minorHAnsi"/>
        </w:rPr>
        <w:t xml:space="preserve"> relatively good shape. The mid-January</w:t>
      </w:r>
      <w:r w:rsidRPr="00B501B0">
        <w:rPr>
          <w:rFonts w:eastAsiaTheme="minorHAnsi"/>
        </w:rPr>
        <w:t xml:space="preserve"> cold snap had me worried, but I think the wheat is fine</w:t>
      </w:r>
      <w:r w:rsidRPr="00B501B0">
        <w:rPr>
          <w:rFonts w:eastAsiaTheme="minorHAnsi"/>
        </w:rPr>
        <w:t xml:space="preserve"> other than some</w:t>
      </w:r>
      <w:r w:rsidRPr="00B501B0">
        <w:rPr>
          <w:rFonts w:eastAsiaTheme="minorHAnsi"/>
        </w:rPr>
        <w:t xml:space="preserve"> cosmetic leaf burn.  I attended the wheat program in Hopkinsville on February 1</w:t>
      </w:r>
      <w:r w:rsidRPr="00B501B0">
        <w:rPr>
          <w:rFonts w:eastAsiaTheme="minorHAnsi"/>
          <w:vertAlign w:val="superscript"/>
        </w:rPr>
        <w:t>st</w:t>
      </w:r>
      <w:r w:rsidRPr="00B501B0">
        <w:rPr>
          <w:rFonts w:eastAsiaTheme="minorHAnsi"/>
        </w:rPr>
        <w:t xml:space="preserve"> and here are a few of </w:t>
      </w:r>
      <w:r w:rsidRPr="00B501B0">
        <w:rPr>
          <w:rFonts w:eastAsiaTheme="minorHAnsi"/>
        </w:rPr>
        <w:t xml:space="preserve">the highlights.  Rick </w:t>
      </w:r>
      <w:proofErr w:type="spellStart"/>
      <w:r w:rsidRPr="00B501B0">
        <w:rPr>
          <w:rFonts w:eastAsiaTheme="minorHAnsi"/>
        </w:rPr>
        <w:t>Seimer</w:t>
      </w:r>
      <w:proofErr w:type="spellEnd"/>
      <w:r w:rsidRPr="00B501B0">
        <w:rPr>
          <w:rFonts w:eastAsiaTheme="minorHAnsi"/>
        </w:rPr>
        <w:t xml:space="preserve">, from </w:t>
      </w:r>
      <w:proofErr w:type="spellStart"/>
      <w:r w:rsidRPr="00B501B0">
        <w:rPr>
          <w:rFonts w:eastAsiaTheme="minorHAnsi"/>
        </w:rPr>
        <w:t>Seimer</w:t>
      </w:r>
      <w:proofErr w:type="spellEnd"/>
      <w:r w:rsidRPr="00B501B0">
        <w:rPr>
          <w:rFonts w:eastAsiaTheme="minorHAnsi"/>
        </w:rPr>
        <w:t xml:space="preserve"> Milling gave a presentation and talked about their operation in Hop</w:t>
      </w:r>
      <w:r w:rsidRPr="00B501B0">
        <w:rPr>
          <w:rFonts w:eastAsiaTheme="minorHAnsi"/>
        </w:rPr>
        <w:t>k</w:t>
      </w:r>
      <w:r w:rsidRPr="00B501B0">
        <w:rPr>
          <w:rFonts w:eastAsiaTheme="minorHAnsi"/>
        </w:rPr>
        <w:t>insv</w:t>
      </w:r>
      <w:r w:rsidRPr="00B501B0">
        <w:rPr>
          <w:rFonts w:eastAsiaTheme="minorHAnsi"/>
        </w:rPr>
        <w:t>ille.  The operation is</w:t>
      </w:r>
      <w:r w:rsidRPr="00B501B0">
        <w:rPr>
          <w:rFonts w:eastAsiaTheme="minorHAnsi"/>
        </w:rPr>
        <w:t xml:space="preserve"> quite imp</w:t>
      </w:r>
      <w:r w:rsidRPr="00B501B0">
        <w:rPr>
          <w:rFonts w:eastAsiaTheme="minorHAnsi"/>
        </w:rPr>
        <w:t>ressive and a big user of wheat.   B</w:t>
      </w:r>
      <w:r w:rsidRPr="00B501B0">
        <w:rPr>
          <w:rFonts w:eastAsiaTheme="minorHAnsi"/>
        </w:rPr>
        <w:t>eing as close to the river as we are, none of our wheat makes</w:t>
      </w:r>
      <w:r w:rsidR="00557C3F" w:rsidRPr="00B501B0">
        <w:rPr>
          <w:rFonts w:eastAsiaTheme="minorHAnsi"/>
        </w:rPr>
        <w:t xml:space="preserve"> it that direction.  There was a</w:t>
      </w:r>
      <w:r w:rsidRPr="00B501B0">
        <w:rPr>
          <w:rFonts w:eastAsiaTheme="minorHAnsi"/>
        </w:rPr>
        <w:t xml:space="preserve"> talk about Carbon Markets and they are changing by the hour so don’t get in too big a hurry </w:t>
      </w:r>
      <w:r w:rsidRPr="00B501B0">
        <w:rPr>
          <w:rFonts w:eastAsiaTheme="minorHAnsi"/>
        </w:rPr>
        <w:t>to sign-up yet.  The marketing session revealed that nobody knows i</w:t>
      </w:r>
      <w:r w:rsidRPr="00B501B0">
        <w:rPr>
          <w:rFonts w:eastAsiaTheme="minorHAnsi"/>
        </w:rPr>
        <w:t>f it is going to go up or down.  T</w:t>
      </w:r>
      <w:r w:rsidRPr="00B501B0">
        <w:rPr>
          <w:rFonts w:eastAsiaTheme="minorHAnsi"/>
        </w:rPr>
        <w:t>here will be some weather scares and $6.30 would be a good place to start some sales for this next year.</w:t>
      </w:r>
    </w:p>
    <w:p w14:paraId="2C62E61F" w14:textId="64A7F7B4" w:rsidR="0011025D" w:rsidRPr="00B501B0" w:rsidRDefault="0011025D" w:rsidP="0011025D">
      <w:pPr>
        <w:spacing w:after="160" w:line="259" w:lineRule="auto"/>
        <w:rPr>
          <w:rFonts w:eastAsiaTheme="minorHAnsi"/>
          <w:b/>
        </w:rPr>
      </w:pPr>
      <w:r w:rsidRPr="00B501B0">
        <w:rPr>
          <w:rFonts w:eastAsiaTheme="minorHAnsi"/>
        </w:rPr>
        <w:t>Disease control was the biggest topic.  Fungicide applications fo</w:t>
      </w:r>
      <w:r w:rsidRPr="00B501B0">
        <w:rPr>
          <w:rFonts w:eastAsiaTheme="minorHAnsi"/>
        </w:rPr>
        <w:t>r wheat are almost a must-</w:t>
      </w:r>
      <w:r w:rsidR="00557C3F" w:rsidRPr="00B501B0">
        <w:rPr>
          <w:rFonts w:eastAsiaTheme="minorHAnsi"/>
        </w:rPr>
        <w:t>-</w:t>
      </w:r>
      <w:r w:rsidRPr="00B501B0">
        <w:rPr>
          <w:rFonts w:eastAsiaTheme="minorHAnsi"/>
        </w:rPr>
        <w:t xml:space="preserve">not as much from the yield reduction as from the possible quality reduction.  Mid-flower is still the best time to apply a head scab treatment.  </w:t>
      </w:r>
      <w:proofErr w:type="spellStart"/>
      <w:r w:rsidRPr="00B501B0">
        <w:rPr>
          <w:rFonts w:eastAsiaTheme="minorHAnsi"/>
        </w:rPr>
        <w:t>Maravis</w:t>
      </w:r>
      <w:proofErr w:type="spellEnd"/>
      <w:r w:rsidRPr="00B501B0">
        <w:rPr>
          <w:rFonts w:eastAsiaTheme="minorHAnsi"/>
        </w:rPr>
        <w:t xml:space="preserve"> Ace does have a little control if sprayed earlier but it has much better control when sprayed at the normal time.  All of the recommended products have similar results when sprayed at mid-flower so </w:t>
      </w:r>
      <w:r w:rsidR="00061B99" w:rsidRPr="00B501B0">
        <w:rPr>
          <w:rFonts w:eastAsiaTheme="minorHAnsi"/>
        </w:rPr>
        <w:t xml:space="preserve">the </w:t>
      </w:r>
      <w:r w:rsidRPr="00B501B0">
        <w:rPr>
          <w:rFonts w:eastAsiaTheme="minorHAnsi"/>
        </w:rPr>
        <w:t>price may be a bigger concern this year.  Our yield was fantastic last year.  The stat</w:t>
      </w:r>
      <w:r w:rsidR="00061B99" w:rsidRPr="00B501B0">
        <w:rPr>
          <w:rFonts w:eastAsiaTheme="minorHAnsi"/>
        </w:rPr>
        <w:t xml:space="preserve">e yield was 88 bushels per acre. </w:t>
      </w:r>
      <w:r w:rsidRPr="00B501B0">
        <w:rPr>
          <w:rFonts w:eastAsiaTheme="minorHAnsi"/>
        </w:rPr>
        <w:t>Trigg Coun</w:t>
      </w:r>
      <w:r w:rsidR="00061B99" w:rsidRPr="00B501B0">
        <w:rPr>
          <w:rFonts w:eastAsiaTheme="minorHAnsi"/>
        </w:rPr>
        <w:t>ty averaged</w:t>
      </w:r>
      <w:r w:rsidRPr="00B501B0">
        <w:rPr>
          <w:rFonts w:eastAsiaTheme="minorHAnsi"/>
        </w:rPr>
        <w:t xml:space="preserve"> 100 bushels but Ballard was 4</w:t>
      </w:r>
      <w:r w:rsidRPr="00B501B0">
        <w:rPr>
          <w:rFonts w:eastAsiaTheme="minorHAnsi"/>
          <w:vertAlign w:val="superscript"/>
        </w:rPr>
        <w:t>th</w:t>
      </w:r>
      <w:r w:rsidRPr="00B501B0">
        <w:rPr>
          <w:rFonts w:eastAsiaTheme="minorHAnsi"/>
        </w:rPr>
        <w:t xml:space="preserve"> overall at 94 bushels per acre.</w:t>
      </w:r>
    </w:p>
    <w:p w14:paraId="6922F98B" w14:textId="77777777" w:rsidR="0011025D" w:rsidRPr="00B501B0" w:rsidRDefault="0011025D" w:rsidP="0011025D">
      <w:pPr>
        <w:spacing w:after="160" w:line="259" w:lineRule="auto"/>
        <w:rPr>
          <w:rFonts w:eastAsiaTheme="minorHAnsi"/>
          <w:b/>
        </w:rPr>
      </w:pPr>
      <w:proofErr w:type="spellStart"/>
      <w:r w:rsidRPr="00B501B0">
        <w:rPr>
          <w:rFonts w:eastAsiaTheme="minorHAnsi"/>
          <w:b/>
        </w:rPr>
        <w:t>Xtendimax</w:t>
      </w:r>
      <w:proofErr w:type="spellEnd"/>
      <w:r w:rsidRPr="00B501B0">
        <w:rPr>
          <w:rFonts w:eastAsiaTheme="minorHAnsi"/>
          <w:b/>
        </w:rPr>
        <w:t xml:space="preserve">, </w:t>
      </w:r>
      <w:proofErr w:type="spellStart"/>
      <w:r w:rsidRPr="00B501B0">
        <w:rPr>
          <w:rFonts w:eastAsiaTheme="minorHAnsi"/>
          <w:b/>
        </w:rPr>
        <w:t>Engenia</w:t>
      </w:r>
      <w:proofErr w:type="spellEnd"/>
      <w:r w:rsidRPr="00B501B0">
        <w:rPr>
          <w:rFonts w:eastAsiaTheme="minorHAnsi"/>
          <w:b/>
        </w:rPr>
        <w:t xml:space="preserve">, and </w:t>
      </w:r>
      <w:proofErr w:type="spellStart"/>
      <w:r w:rsidRPr="00B501B0">
        <w:rPr>
          <w:rFonts w:eastAsiaTheme="minorHAnsi"/>
          <w:b/>
        </w:rPr>
        <w:t>Tavium</w:t>
      </w:r>
      <w:proofErr w:type="spellEnd"/>
      <w:r w:rsidRPr="00B501B0">
        <w:rPr>
          <w:rFonts w:eastAsiaTheme="minorHAnsi"/>
          <w:b/>
        </w:rPr>
        <w:t xml:space="preserve"> Availability in Kentucky for 2024</w:t>
      </w:r>
    </w:p>
    <w:p w14:paraId="7DCC31DE" w14:textId="2C195128" w:rsidR="0011025D" w:rsidRPr="00B501B0" w:rsidRDefault="0011025D" w:rsidP="0011025D">
      <w:pPr>
        <w:spacing w:after="160" w:line="259" w:lineRule="auto"/>
        <w:rPr>
          <w:rFonts w:eastAsiaTheme="minorHAnsi"/>
        </w:rPr>
      </w:pPr>
      <w:r w:rsidRPr="00B501B0">
        <w:rPr>
          <w:rFonts w:eastAsiaTheme="minorHAnsi"/>
        </w:rPr>
        <w:t xml:space="preserve">Dr. Travis </w:t>
      </w:r>
      <w:proofErr w:type="spellStart"/>
      <w:r w:rsidRPr="00B501B0">
        <w:rPr>
          <w:rFonts w:eastAsiaTheme="minorHAnsi"/>
        </w:rPr>
        <w:t>Legleiter</w:t>
      </w:r>
      <w:proofErr w:type="spellEnd"/>
      <w:r w:rsidR="00061B99" w:rsidRPr="00B501B0">
        <w:rPr>
          <w:rFonts w:eastAsiaTheme="minorHAnsi"/>
        </w:rPr>
        <w:t>-</w:t>
      </w:r>
      <w:r w:rsidRPr="00B501B0">
        <w:rPr>
          <w:rFonts w:eastAsiaTheme="minorHAnsi"/>
        </w:rPr>
        <w:t xml:space="preserve"> Extension Professor Weeds</w:t>
      </w:r>
    </w:p>
    <w:p w14:paraId="1DA212D4" w14:textId="77777777" w:rsidR="0011025D" w:rsidRPr="00B501B0" w:rsidRDefault="0011025D" w:rsidP="0011025D">
      <w:pPr>
        <w:spacing w:after="160" w:line="259" w:lineRule="auto"/>
        <w:rPr>
          <w:rFonts w:eastAsiaTheme="minorHAnsi"/>
        </w:rPr>
      </w:pPr>
      <w:r w:rsidRPr="00B501B0">
        <w:rPr>
          <w:rFonts w:eastAsiaTheme="minorHAnsi"/>
        </w:rPr>
        <w:t xml:space="preserve">The United States District Court of Arizona vacated the 2020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labels for use in </w:t>
      </w:r>
      <w:proofErr w:type="spellStart"/>
      <w:r w:rsidRPr="00B501B0">
        <w:rPr>
          <w:rFonts w:eastAsiaTheme="minorHAnsi"/>
        </w:rPr>
        <w:t>dicamba</w:t>
      </w:r>
      <w:proofErr w:type="spellEnd"/>
      <w:r w:rsidRPr="00B501B0">
        <w:rPr>
          <w:rFonts w:eastAsiaTheme="minorHAnsi"/>
        </w:rPr>
        <w:t xml:space="preserve">-resistant soybean on Feb. 6, 2024. This order left the availability of the three products for the 2024 season in limbo for approximately a week. On Feb. 14, 2024 the EPA responded to the court ruling with an Existing Stocks Order allowing the sale and distribution of existing stocks of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w:t>
      </w:r>
    </w:p>
    <w:p w14:paraId="320ECF39" w14:textId="77777777" w:rsidR="00957195" w:rsidRPr="00B501B0" w:rsidRDefault="00957195" w:rsidP="0011025D">
      <w:pPr>
        <w:spacing w:after="160" w:line="259" w:lineRule="auto"/>
        <w:rPr>
          <w:rFonts w:eastAsiaTheme="minorHAnsi"/>
          <w:sz w:val="22"/>
          <w:szCs w:val="22"/>
        </w:rPr>
      </w:pPr>
    </w:p>
    <w:p w14:paraId="3048C79A" w14:textId="4DEBB164" w:rsidR="00957195" w:rsidRPr="00B501B0" w:rsidRDefault="00957195" w:rsidP="0011025D">
      <w:pPr>
        <w:spacing w:after="160" w:line="259" w:lineRule="auto"/>
        <w:rPr>
          <w:rFonts w:eastAsiaTheme="minorHAnsi"/>
          <w:sz w:val="22"/>
          <w:szCs w:val="22"/>
        </w:rPr>
      </w:pPr>
    </w:p>
    <w:p w14:paraId="0DD183F0" w14:textId="22DFF0F0" w:rsidR="00957195" w:rsidRPr="00B501B0" w:rsidRDefault="00957195" w:rsidP="0011025D">
      <w:pPr>
        <w:spacing w:after="160" w:line="259" w:lineRule="auto"/>
        <w:rPr>
          <w:rFonts w:eastAsiaTheme="minorHAnsi"/>
          <w:sz w:val="22"/>
          <w:szCs w:val="22"/>
        </w:rPr>
      </w:pPr>
    </w:p>
    <w:p w14:paraId="03FE56CD" w14:textId="3F8AC439" w:rsidR="00061B99" w:rsidRPr="00B501B0" w:rsidRDefault="0011025D" w:rsidP="0011025D">
      <w:pPr>
        <w:spacing w:after="160" w:line="259" w:lineRule="auto"/>
        <w:rPr>
          <w:rFonts w:eastAsiaTheme="minorHAnsi"/>
        </w:rPr>
      </w:pPr>
      <w:r w:rsidRPr="00B501B0">
        <w:rPr>
          <w:rFonts w:eastAsiaTheme="minorHAnsi"/>
        </w:rPr>
        <w:t xml:space="preserve">What does this all mean for the 2024 growing season and the use of these products? The following information is my interpretation of the EPA Existing Stocks Order and how it may affect Kentucky soybean growers in 2024. If you are in doubt about how to use a product in 2024 or how this order affects you, please refer to the EPA order or the products label, website, or representative. You can find the official EPA Existing Stocks Order at this link: </w:t>
      </w:r>
      <w:hyperlink r:id="rId13" w:history="1">
        <w:r w:rsidRPr="00B501B0">
          <w:rPr>
            <w:rFonts w:eastAsiaTheme="minorHAnsi"/>
            <w:color w:val="0000FF" w:themeColor="hyperlink"/>
            <w:u w:val="single"/>
          </w:rPr>
          <w:t>https://www.epa.gov/system/files/documents/2024-02/dicamba-notice-existing-stocks- order_02142024.pdf</w:t>
        </w:r>
      </w:hyperlink>
    </w:p>
    <w:p w14:paraId="6E7BE39D" w14:textId="77777777" w:rsidR="0011025D" w:rsidRPr="00B501B0" w:rsidRDefault="0011025D" w:rsidP="0011025D">
      <w:pPr>
        <w:spacing w:after="160" w:line="259" w:lineRule="auto"/>
        <w:rPr>
          <w:rFonts w:eastAsiaTheme="minorHAnsi"/>
        </w:rPr>
      </w:pPr>
      <w:r w:rsidRPr="00B501B0">
        <w:rPr>
          <w:rFonts w:eastAsiaTheme="minorHAnsi"/>
        </w:rPr>
        <w:t xml:space="preserve">The order indicates that the sale and distribution of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will be allowed by persons other than the registrants until May 31, 2024 in Kentucky. “Persons other than registrants” would include co-ops, local dealers, and commercial distributors. Only product that was in possession of the “other persons” on or before the February 6 court ruling can be sold or distributed.</w:t>
      </w:r>
    </w:p>
    <w:p w14:paraId="21D7F7A5" w14:textId="77777777" w:rsidR="0011025D" w:rsidRPr="00B501B0" w:rsidRDefault="0011025D" w:rsidP="0011025D">
      <w:pPr>
        <w:spacing w:after="160" w:line="259" w:lineRule="auto"/>
        <w:rPr>
          <w:rFonts w:eastAsiaTheme="minorHAnsi"/>
        </w:rPr>
      </w:pPr>
      <w:r w:rsidRPr="00B501B0">
        <w:rPr>
          <w:rFonts w:eastAsiaTheme="minorHAnsi"/>
        </w:rPr>
        <w:t>While a majority of products were already in possession of these “other persons” or “in the channel”, not all product was at this stage on February 6 and thus a full supply availability is highly unlikely to occur.</w:t>
      </w:r>
    </w:p>
    <w:p w14:paraId="75444749" w14:textId="0580DA62" w:rsidR="0011025D" w:rsidRPr="00B501B0" w:rsidRDefault="0011025D" w:rsidP="0011025D">
      <w:pPr>
        <w:spacing w:after="160" w:line="259" w:lineRule="auto"/>
        <w:rPr>
          <w:rFonts w:eastAsiaTheme="minorHAnsi"/>
        </w:rPr>
      </w:pPr>
      <w:r w:rsidRPr="00B501B0">
        <w:rPr>
          <w:rFonts w:eastAsiaTheme="minorHAnsi"/>
        </w:rPr>
        <w:t xml:space="preserve">Furthermore, the order allows for the use or application of these three products by both private and commercial applicators in </w:t>
      </w:r>
      <w:proofErr w:type="spellStart"/>
      <w:r w:rsidRPr="00B501B0">
        <w:rPr>
          <w:rFonts w:eastAsiaTheme="minorHAnsi"/>
        </w:rPr>
        <w:t>dicamba</w:t>
      </w:r>
      <w:proofErr w:type="spellEnd"/>
      <w:r w:rsidRPr="00B501B0">
        <w:rPr>
          <w:rFonts w:eastAsiaTheme="minorHAnsi"/>
        </w:rPr>
        <w:t>-resistant soybean fields until June 30, 2024 in Kentucky. This date aligns with the already established cutoff date for Kentucky.</w:t>
      </w:r>
    </w:p>
    <w:p w14:paraId="576FAD42" w14:textId="66012D0E" w:rsidR="0011025D" w:rsidRPr="00B501B0" w:rsidRDefault="00B501B0" w:rsidP="0011025D">
      <w:pPr>
        <w:spacing w:after="160" w:line="259" w:lineRule="auto"/>
        <w:rPr>
          <w:rFonts w:eastAsiaTheme="minorHAnsi"/>
        </w:rPr>
      </w:pPr>
      <w:r w:rsidRPr="00B501B0">
        <w:rPr>
          <w:noProof/>
        </w:rPr>
        <w:drawing>
          <wp:anchor distT="0" distB="0" distL="114300" distR="114300" simplePos="0" relativeHeight="251671040" behindDoc="1" locked="0" layoutInCell="1" allowOverlap="1" wp14:anchorId="3B00F9A2" wp14:editId="1F8AFC91">
            <wp:simplePos x="0" y="0"/>
            <wp:positionH relativeFrom="column">
              <wp:posOffset>161925</wp:posOffset>
            </wp:positionH>
            <wp:positionV relativeFrom="paragraph">
              <wp:posOffset>-6808470</wp:posOffset>
            </wp:positionV>
            <wp:extent cx="2863850" cy="2019300"/>
            <wp:effectExtent l="0" t="0" r="0" b="0"/>
            <wp:wrapTight wrapText="bothSides">
              <wp:wrapPolygon edited="0">
                <wp:start x="0" y="0"/>
                <wp:lineTo x="0" y="21396"/>
                <wp:lineTo x="21408" y="21396"/>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3850" cy="2019300"/>
                    </a:xfrm>
                    <a:prstGeom prst="rect">
                      <a:avLst/>
                    </a:prstGeom>
                  </pic:spPr>
                </pic:pic>
              </a:graphicData>
            </a:graphic>
            <wp14:sizeRelH relativeFrom="margin">
              <wp14:pctWidth>0</wp14:pctWidth>
            </wp14:sizeRelH>
            <wp14:sizeRelV relativeFrom="margin">
              <wp14:pctHeight>0</wp14:pctHeight>
            </wp14:sizeRelV>
          </wp:anchor>
        </w:drawing>
      </w:r>
      <w:r w:rsidR="0011025D" w:rsidRPr="00B501B0">
        <w:rPr>
          <w:rFonts w:eastAsiaTheme="minorHAnsi"/>
        </w:rPr>
        <w:t>Lastly, and most importantly, ALL APPLICATIONS OF XTENDIMAX, ENGENIA, AND TAVIUM MUST STILL FOLLOW THE RESTRICTIONS IMPLEMENTED ON THE MOST RECENT LABELS INLCUDING THE MANDATORY ANNUAL TRAINING.</w:t>
      </w:r>
    </w:p>
    <w:p w14:paraId="7256B2FC" w14:textId="77777777" w:rsidR="0011025D" w:rsidRPr="00B501B0" w:rsidRDefault="0011025D" w:rsidP="0011025D">
      <w:pPr>
        <w:spacing w:after="160" w:line="259" w:lineRule="auto"/>
        <w:rPr>
          <w:rFonts w:eastAsiaTheme="minorHAnsi"/>
        </w:rPr>
      </w:pPr>
      <w:r w:rsidRPr="00B501B0">
        <w:rPr>
          <w:rFonts w:eastAsiaTheme="minorHAnsi"/>
        </w:rPr>
        <w:t>Frequently asked questions and scenarios are described below:</w:t>
      </w:r>
    </w:p>
    <w:p w14:paraId="031D70FA" w14:textId="77777777" w:rsidR="0011025D" w:rsidRPr="00B501B0" w:rsidRDefault="0011025D" w:rsidP="0011025D">
      <w:pPr>
        <w:spacing w:after="160" w:line="259" w:lineRule="auto"/>
        <w:rPr>
          <w:rFonts w:eastAsiaTheme="minorHAnsi"/>
        </w:rPr>
      </w:pPr>
      <w:r w:rsidRPr="00B501B0">
        <w:rPr>
          <w:rFonts w:eastAsiaTheme="minorHAnsi"/>
        </w:rPr>
        <w:t xml:space="preserve">• Will there be a shortage of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Yes, there will be less supply available in 2024 than will be needed for Kentucky soybean acres. As mentioned above a large majority of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was likely already in the channel on February 6.</w:t>
      </w:r>
    </w:p>
    <w:p w14:paraId="1B83CB03" w14:textId="49968870" w:rsidR="0011025D" w:rsidRPr="00B501B0" w:rsidRDefault="00B501B0" w:rsidP="0011025D">
      <w:pPr>
        <w:spacing w:after="160" w:line="259" w:lineRule="auto"/>
        <w:rPr>
          <w:rFonts w:eastAsiaTheme="minorHAnsi"/>
        </w:rPr>
      </w:pPr>
      <w:r w:rsidRPr="00B501B0">
        <w:rPr>
          <w:noProof/>
        </w:rPr>
        <w:drawing>
          <wp:anchor distT="0" distB="0" distL="114300" distR="114300" simplePos="0" relativeHeight="251668992" behindDoc="0" locked="0" layoutInCell="1" allowOverlap="1" wp14:anchorId="4532A044" wp14:editId="116E9416">
            <wp:simplePos x="0" y="0"/>
            <wp:positionH relativeFrom="column">
              <wp:posOffset>-1000125</wp:posOffset>
            </wp:positionH>
            <wp:positionV relativeFrom="paragraph">
              <wp:posOffset>800100</wp:posOffset>
            </wp:positionV>
            <wp:extent cx="600075" cy="605155"/>
            <wp:effectExtent l="0" t="0" r="9525" b="4445"/>
            <wp:wrapThrough wrapText="bothSides">
              <wp:wrapPolygon edited="0">
                <wp:start x="0" y="0"/>
                <wp:lineTo x="0" y="21079"/>
                <wp:lineTo x="21257" y="21079"/>
                <wp:lineTo x="2125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075" cy="605155"/>
                    </a:xfrm>
                    <a:prstGeom prst="rect">
                      <a:avLst/>
                    </a:prstGeom>
                  </pic:spPr>
                </pic:pic>
              </a:graphicData>
            </a:graphic>
            <wp14:sizeRelH relativeFrom="margin">
              <wp14:pctWidth>0</wp14:pctWidth>
            </wp14:sizeRelH>
            <wp14:sizeRelV relativeFrom="margin">
              <wp14:pctHeight>0</wp14:pctHeight>
            </wp14:sizeRelV>
          </wp:anchor>
        </w:drawing>
      </w:r>
      <w:r w:rsidR="0011025D" w:rsidRPr="00B501B0">
        <w:rPr>
          <w:rFonts w:eastAsiaTheme="minorHAnsi"/>
        </w:rPr>
        <w:t>Though there certainly was supply of these products that had not reached the “other persons” by that date and thus a shortage is very likely. Farmers and applicators should make plans now for the potential of a shortage. See the below comments on potential alternatives.</w:t>
      </w:r>
    </w:p>
    <w:p w14:paraId="2A1001AB" w14:textId="77777777" w:rsidR="0011025D" w:rsidRPr="00B501B0" w:rsidRDefault="0011025D" w:rsidP="0011025D">
      <w:pPr>
        <w:spacing w:after="160" w:line="259" w:lineRule="auto"/>
        <w:rPr>
          <w:rFonts w:eastAsiaTheme="minorHAnsi"/>
        </w:rPr>
      </w:pPr>
      <w:r w:rsidRPr="00B501B0">
        <w:rPr>
          <w:rFonts w:eastAsiaTheme="minorHAnsi"/>
        </w:rPr>
        <w:t xml:space="preserve">• Can a custom applicator still apply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to a farmer’s </w:t>
      </w:r>
      <w:proofErr w:type="spellStart"/>
      <w:r w:rsidRPr="00B501B0">
        <w:rPr>
          <w:rFonts w:eastAsiaTheme="minorHAnsi"/>
        </w:rPr>
        <w:t>dicamba</w:t>
      </w:r>
      <w:proofErr w:type="spellEnd"/>
      <w:r w:rsidRPr="00B501B0">
        <w:rPr>
          <w:rFonts w:eastAsiaTheme="minorHAnsi"/>
        </w:rPr>
        <w:t xml:space="preserve">-resistant soybean field? Commercial applicators will be allowed to apply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to a </w:t>
      </w:r>
      <w:proofErr w:type="gramStart"/>
      <w:r w:rsidRPr="00B501B0">
        <w:rPr>
          <w:rFonts w:eastAsiaTheme="minorHAnsi"/>
        </w:rPr>
        <w:t>farmers</w:t>
      </w:r>
      <w:proofErr w:type="gramEnd"/>
      <w:r w:rsidRPr="00B501B0">
        <w:rPr>
          <w:rFonts w:eastAsiaTheme="minorHAnsi"/>
        </w:rPr>
        <w:t xml:space="preserve"> </w:t>
      </w:r>
      <w:proofErr w:type="spellStart"/>
      <w:r w:rsidRPr="00B501B0">
        <w:rPr>
          <w:rFonts w:eastAsiaTheme="minorHAnsi"/>
        </w:rPr>
        <w:t>dicamba</w:t>
      </w:r>
      <w:proofErr w:type="spellEnd"/>
      <w:r w:rsidRPr="00B501B0">
        <w:rPr>
          <w:rFonts w:eastAsiaTheme="minorHAnsi"/>
        </w:rPr>
        <w:t>-resistant soybean field until June 30, 2024 in Kentucky. Commercial applicators can apply product that was within their possession or that was in the channel prior to the February 6th ruling.</w:t>
      </w:r>
    </w:p>
    <w:p w14:paraId="431CC3DB" w14:textId="77777777" w:rsidR="0011025D" w:rsidRPr="00B501B0" w:rsidRDefault="0011025D" w:rsidP="0011025D">
      <w:pPr>
        <w:spacing w:after="160" w:line="259" w:lineRule="auto"/>
        <w:rPr>
          <w:rFonts w:eastAsiaTheme="minorHAnsi"/>
        </w:rPr>
      </w:pPr>
      <w:r w:rsidRPr="00B501B0">
        <w:rPr>
          <w:rFonts w:eastAsiaTheme="minorHAnsi"/>
        </w:rPr>
        <w:t xml:space="preserve">• Can a farmer spray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that they have already purchased to their </w:t>
      </w:r>
      <w:proofErr w:type="spellStart"/>
      <w:r w:rsidRPr="00B501B0">
        <w:rPr>
          <w:rFonts w:eastAsiaTheme="minorHAnsi"/>
        </w:rPr>
        <w:t>dicamba</w:t>
      </w:r>
      <w:proofErr w:type="spellEnd"/>
      <w:r w:rsidRPr="00B501B0">
        <w:rPr>
          <w:rFonts w:eastAsiaTheme="minorHAnsi"/>
        </w:rPr>
        <w:t xml:space="preserve">-resistant soybean fields: Yes, a farmer can apply any product in their </w:t>
      </w:r>
      <w:proofErr w:type="spellStart"/>
      <w:r w:rsidRPr="00B501B0">
        <w:rPr>
          <w:rFonts w:eastAsiaTheme="minorHAnsi"/>
        </w:rPr>
        <w:t>posses</w:t>
      </w:r>
      <w:proofErr w:type="spellEnd"/>
      <w:r w:rsidRPr="00B501B0">
        <w:rPr>
          <w:rFonts w:eastAsiaTheme="minorHAnsi"/>
        </w:rPr>
        <w:t xml:space="preserve">-ion prior to Feb 6, 2024 to their </w:t>
      </w:r>
      <w:proofErr w:type="spellStart"/>
      <w:r w:rsidRPr="00B501B0">
        <w:rPr>
          <w:rFonts w:eastAsiaTheme="minorHAnsi"/>
        </w:rPr>
        <w:t>dicamba</w:t>
      </w:r>
      <w:proofErr w:type="spellEnd"/>
      <w:r w:rsidRPr="00B501B0">
        <w:rPr>
          <w:rFonts w:eastAsiaTheme="minorHAnsi"/>
        </w:rPr>
        <w:t xml:space="preserve">-resistant soybean fields until June 30, </w:t>
      </w:r>
      <w:proofErr w:type="gramStart"/>
      <w:r w:rsidRPr="00B501B0">
        <w:rPr>
          <w:rFonts w:eastAsiaTheme="minorHAnsi"/>
        </w:rPr>
        <w:t>2024.</w:t>
      </w:r>
      <w:proofErr w:type="gramEnd"/>
    </w:p>
    <w:p w14:paraId="41926E04" w14:textId="77777777" w:rsidR="0011025D" w:rsidRPr="00B501B0" w:rsidRDefault="0011025D" w:rsidP="0011025D">
      <w:pPr>
        <w:spacing w:after="160" w:line="259" w:lineRule="auto"/>
        <w:rPr>
          <w:rFonts w:eastAsiaTheme="minorHAnsi"/>
        </w:rPr>
      </w:pPr>
      <w:r w:rsidRPr="00B501B0">
        <w:rPr>
          <w:rFonts w:eastAsiaTheme="minorHAnsi"/>
        </w:rPr>
        <w:t xml:space="preserve">• Can a farmer still buy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to spray on their </w:t>
      </w:r>
      <w:proofErr w:type="spellStart"/>
      <w:r w:rsidRPr="00B501B0">
        <w:rPr>
          <w:rFonts w:eastAsiaTheme="minorHAnsi"/>
        </w:rPr>
        <w:t>dicamba</w:t>
      </w:r>
      <w:proofErr w:type="spellEnd"/>
      <w:r w:rsidRPr="00B501B0">
        <w:rPr>
          <w:rFonts w:eastAsiaTheme="minorHAnsi"/>
        </w:rPr>
        <w:t xml:space="preserve">-resistant soybean fields: Yes, a farmer can still buy these products from co-ops, dealers, or distributors who were in possession of the product prior to February 6, </w:t>
      </w:r>
      <w:proofErr w:type="gramStart"/>
      <w:r w:rsidRPr="00B501B0">
        <w:rPr>
          <w:rFonts w:eastAsiaTheme="minorHAnsi"/>
        </w:rPr>
        <w:t>2024.</w:t>
      </w:r>
      <w:proofErr w:type="gramEnd"/>
      <w:r w:rsidRPr="00B501B0">
        <w:rPr>
          <w:rFonts w:eastAsiaTheme="minorHAnsi"/>
        </w:rPr>
        <w:t xml:space="preserve"> The farmer must purchase the product by May 31, 2024 and apply it prior to June 30, 2024. I would encourage farmers to make these purchases sooner rather than later due to the potential shortage; it is </w:t>
      </w:r>
      <w:r w:rsidRPr="00B501B0">
        <w:rPr>
          <w:rFonts w:eastAsiaTheme="minorHAnsi"/>
        </w:rPr>
        <w:lastRenderedPageBreak/>
        <w:t>very likely product will no longer be available by the May 31 purchase cutoff.</w:t>
      </w:r>
    </w:p>
    <w:p w14:paraId="299377E8" w14:textId="77777777" w:rsidR="0011025D" w:rsidRPr="00B501B0" w:rsidRDefault="0011025D" w:rsidP="0011025D">
      <w:pPr>
        <w:spacing w:after="160" w:line="259" w:lineRule="auto"/>
        <w:rPr>
          <w:rFonts w:eastAsiaTheme="minorHAnsi"/>
        </w:rPr>
      </w:pPr>
      <w:r w:rsidRPr="00B501B0">
        <w:rPr>
          <w:rFonts w:eastAsiaTheme="minorHAnsi"/>
        </w:rPr>
        <w:t xml:space="preserve">• It is June 15, 2024 and a farmer who is applying product to their own acres realizes they do not have enough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for all of their </w:t>
      </w:r>
      <w:proofErr w:type="spellStart"/>
      <w:r w:rsidRPr="00B501B0">
        <w:rPr>
          <w:rFonts w:eastAsiaTheme="minorHAnsi"/>
        </w:rPr>
        <w:t>dicamba</w:t>
      </w:r>
      <w:proofErr w:type="spellEnd"/>
      <w:r w:rsidRPr="00B501B0">
        <w:rPr>
          <w:rFonts w:eastAsiaTheme="minorHAnsi"/>
        </w:rPr>
        <w:t xml:space="preserve">-resistant soybean acres. Will they be able to buy more to use on the remaining acreage? No. Sales and distribution of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will conclude on May 31, 2024. In this scenario the farmer has two options: 1. Hire a custom applicator that has extra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on hand to apply to the remaining acres, or 2. Seek alternative herbicides for weed control in those fields. See the next question and Tables 1 and 2 for alternative herbicides.</w:t>
      </w:r>
    </w:p>
    <w:p w14:paraId="196BBAB4" w14:textId="77777777" w:rsidR="0011025D" w:rsidRPr="00B501B0" w:rsidRDefault="0011025D" w:rsidP="0011025D">
      <w:pPr>
        <w:spacing w:after="160" w:line="259" w:lineRule="auto"/>
        <w:rPr>
          <w:rFonts w:eastAsiaTheme="minorHAnsi"/>
        </w:rPr>
      </w:pPr>
      <w:r w:rsidRPr="00B501B0">
        <w:rPr>
          <w:rFonts w:eastAsiaTheme="minorHAnsi"/>
        </w:rPr>
        <w:t xml:space="preserve">• A farmer is worried they will not be able to get enough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to use on their </w:t>
      </w:r>
      <w:proofErr w:type="spellStart"/>
      <w:r w:rsidRPr="00B501B0">
        <w:rPr>
          <w:rFonts w:eastAsiaTheme="minorHAnsi"/>
        </w:rPr>
        <w:t>dicamba</w:t>
      </w:r>
      <w:proofErr w:type="spellEnd"/>
      <w:r w:rsidRPr="00B501B0">
        <w:rPr>
          <w:rFonts w:eastAsiaTheme="minorHAnsi"/>
        </w:rPr>
        <w:t xml:space="preserve">-resistant soybean fields. Will they be allowed to use other </w:t>
      </w:r>
      <w:proofErr w:type="spellStart"/>
      <w:r w:rsidRPr="00B501B0">
        <w:rPr>
          <w:rFonts w:eastAsiaTheme="minorHAnsi"/>
        </w:rPr>
        <w:t>dicamba</w:t>
      </w:r>
      <w:proofErr w:type="spellEnd"/>
      <w:r w:rsidRPr="00B501B0">
        <w:rPr>
          <w:rFonts w:eastAsiaTheme="minorHAnsi"/>
        </w:rPr>
        <w:t xml:space="preserve"> formulations on </w:t>
      </w:r>
      <w:proofErr w:type="spellStart"/>
      <w:r w:rsidRPr="00B501B0">
        <w:rPr>
          <w:rFonts w:eastAsiaTheme="minorHAnsi"/>
        </w:rPr>
        <w:t>dicamba</w:t>
      </w:r>
      <w:proofErr w:type="spellEnd"/>
      <w:r w:rsidRPr="00B501B0">
        <w:rPr>
          <w:rFonts w:eastAsiaTheme="minorHAnsi"/>
        </w:rPr>
        <w:t xml:space="preserve"> resistant soybean? No! Only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are allowed for use on </w:t>
      </w:r>
      <w:proofErr w:type="spellStart"/>
      <w:r w:rsidRPr="00B501B0">
        <w:rPr>
          <w:rFonts w:eastAsiaTheme="minorHAnsi"/>
        </w:rPr>
        <w:t>dicamba</w:t>
      </w:r>
      <w:proofErr w:type="spellEnd"/>
      <w:r w:rsidRPr="00B501B0">
        <w:rPr>
          <w:rFonts w:eastAsiaTheme="minorHAnsi"/>
        </w:rPr>
        <w:t xml:space="preserve">-resistant soybean. If you are concerned about not having enough </w:t>
      </w:r>
      <w:proofErr w:type="spellStart"/>
      <w:r w:rsidRPr="00B501B0">
        <w:rPr>
          <w:rFonts w:eastAsiaTheme="minorHAnsi"/>
        </w:rPr>
        <w:t>dicamba</w:t>
      </w:r>
      <w:proofErr w:type="spellEnd"/>
      <w:r w:rsidRPr="00B501B0">
        <w:rPr>
          <w:rFonts w:eastAsiaTheme="minorHAnsi"/>
        </w:rPr>
        <w:t xml:space="preserve"> for your </w:t>
      </w:r>
      <w:proofErr w:type="spellStart"/>
      <w:r w:rsidRPr="00B501B0">
        <w:rPr>
          <w:rFonts w:eastAsiaTheme="minorHAnsi"/>
        </w:rPr>
        <w:t>dicamba</w:t>
      </w:r>
      <w:proofErr w:type="spellEnd"/>
      <w:r w:rsidRPr="00B501B0">
        <w:rPr>
          <w:rFonts w:eastAsiaTheme="minorHAnsi"/>
        </w:rPr>
        <w:t xml:space="preserve"> resistant soybean fields I would encourage you to seek alternative </w:t>
      </w:r>
      <w:proofErr w:type="spellStart"/>
      <w:r w:rsidRPr="00B501B0">
        <w:rPr>
          <w:rFonts w:eastAsiaTheme="minorHAnsi"/>
        </w:rPr>
        <w:t>postemergence</w:t>
      </w:r>
      <w:proofErr w:type="spellEnd"/>
      <w:r w:rsidRPr="00B501B0">
        <w:rPr>
          <w:rFonts w:eastAsiaTheme="minorHAnsi"/>
        </w:rPr>
        <w:t xml:space="preserve"> herbicide options in those systems, such as </w:t>
      </w:r>
      <w:proofErr w:type="spellStart"/>
      <w:r w:rsidRPr="00B501B0">
        <w:rPr>
          <w:rFonts w:eastAsiaTheme="minorHAnsi"/>
        </w:rPr>
        <w:t>glufosinate</w:t>
      </w:r>
      <w:proofErr w:type="spellEnd"/>
      <w:r w:rsidRPr="00B501B0">
        <w:rPr>
          <w:rFonts w:eastAsiaTheme="minorHAnsi"/>
        </w:rPr>
        <w:t xml:space="preserve">. Additionally, you should consider which fields would benefit the most from </w:t>
      </w:r>
      <w:proofErr w:type="spellStart"/>
      <w:r w:rsidRPr="00B501B0">
        <w:rPr>
          <w:rFonts w:eastAsiaTheme="minorHAnsi"/>
        </w:rPr>
        <w:t>dicamba</w:t>
      </w:r>
      <w:proofErr w:type="spellEnd"/>
      <w:r w:rsidRPr="00B501B0">
        <w:rPr>
          <w:rFonts w:eastAsiaTheme="minorHAnsi"/>
        </w:rPr>
        <w:t xml:space="preserve"> and/or </w:t>
      </w:r>
      <w:proofErr w:type="spellStart"/>
      <w:r w:rsidRPr="00B501B0">
        <w:rPr>
          <w:rFonts w:eastAsiaTheme="minorHAnsi"/>
        </w:rPr>
        <w:t>glufosinate</w:t>
      </w:r>
      <w:proofErr w:type="spellEnd"/>
      <w:r w:rsidRPr="00B501B0">
        <w:rPr>
          <w:rFonts w:eastAsiaTheme="minorHAnsi"/>
        </w:rPr>
        <w:t xml:space="preserve"> applications based on weed spectrum. Our research has shown that the use of </w:t>
      </w:r>
      <w:proofErr w:type="spellStart"/>
      <w:r w:rsidRPr="00B501B0">
        <w:rPr>
          <w:rFonts w:eastAsiaTheme="minorHAnsi"/>
        </w:rPr>
        <w:t>dicamba</w:t>
      </w:r>
      <w:proofErr w:type="spellEnd"/>
      <w:r w:rsidRPr="00B501B0">
        <w:rPr>
          <w:rFonts w:eastAsiaTheme="minorHAnsi"/>
        </w:rPr>
        <w:t xml:space="preserve"> and </w:t>
      </w:r>
      <w:proofErr w:type="spellStart"/>
      <w:r w:rsidRPr="00B501B0">
        <w:rPr>
          <w:rFonts w:eastAsiaTheme="minorHAnsi"/>
        </w:rPr>
        <w:t>glufosinate</w:t>
      </w:r>
      <w:proofErr w:type="spellEnd"/>
      <w:r w:rsidRPr="00B501B0">
        <w:rPr>
          <w:rFonts w:eastAsiaTheme="minorHAnsi"/>
        </w:rPr>
        <w:t xml:space="preserve"> in these soybean systems is most valuable on fields with </w:t>
      </w:r>
      <w:proofErr w:type="spellStart"/>
      <w:r w:rsidRPr="00B501B0">
        <w:rPr>
          <w:rFonts w:eastAsiaTheme="minorHAnsi"/>
        </w:rPr>
        <w:t>waterhemp</w:t>
      </w:r>
      <w:proofErr w:type="spellEnd"/>
      <w:r w:rsidRPr="00B501B0">
        <w:rPr>
          <w:rFonts w:eastAsiaTheme="minorHAnsi"/>
        </w:rPr>
        <w:t xml:space="preserve"> or Palmer amaranth infestations, while alternative products can be used on fields without these problematic weeds. See Table 1 and 2 for more information. Additional product information weed control efficacy tables can also be found in AGR-6 (https://www2.ca.uky.edu/agcomm/pubs/agr/agr6/agr6.pdf)</w:t>
      </w:r>
    </w:p>
    <w:p w14:paraId="54E64070" w14:textId="77777777" w:rsidR="0011025D" w:rsidRPr="00B501B0" w:rsidRDefault="0011025D" w:rsidP="0011025D">
      <w:pPr>
        <w:spacing w:after="160" w:line="259" w:lineRule="auto"/>
        <w:rPr>
          <w:rFonts w:eastAsiaTheme="minorHAnsi"/>
        </w:rPr>
      </w:pPr>
      <w:r w:rsidRPr="00B501B0">
        <w:rPr>
          <w:rFonts w:eastAsiaTheme="minorHAnsi"/>
        </w:rPr>
        <w:t xml:space="preserve">• Is the annual training to apply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still required in 2024?  Yes.</w:t>
      </w:r>
    </w:p>
    <w:p w14:paraId="2042F99B" w14:textId="77777777" w:rsidR="0011025D" w:rsidRPr="00B501B0" w:rsidRDefault="0011025D" w:rsidP="0011025D">
      <w:pPr>
        <w:spacing w:after="160" w:line="259" w:lineRule="auto"/>
        <w:rPr>
          <w:rFonts w:eastAsiaTheme="minorHAnsi"/>
        </w:rPr>
      </w:pPr>
      <w:r w:rsidRPr="00B501B0">
        <w:rPr>
          <w:rFonts w:eastAsiaTheme="minorHAnsi"/>
        </w:rPr>
        <w:t xml:space="preserve">• Does this affect other </w:t>
      </w:r>
      <w:proofErr w:type="spellStart"/>
      <w:r w:rsidRPr="00B501B0">
        <w:rPr>
          <w:rFonts w:eastAsiaTheme="minorHAnsi"/>
        </w:rPr>
        <w:t>dicamba</w:t>
      </w:r>
      <w:proofErr w:type="spellEnd"/>
      <w:r w:rsidRPr="00B501B0">
        <w:rPr>
          <w:rFonts w:eastAsiaTheme="minorHAnsi"/>
        </w:rPr>
        <w:t xml:space="preserve"> formulations or generic </w:t>
      </w:r>
      <w:proofErr w:type="spellStart"/>
      <w:r w:rsidRPr="00B501B0">
        <w:rPr>
          <w:rFonts w:eastAsiaTheme="minorHAnsi"/>
        </w:rPr>
        <w:t>dicamba</w:t>
      </w:r>
      <w:proofErr w:type="spellEnd"/>
      <w:r w:rsidRPr="00B501B0">
        <w:rPr>
          <w:rFonts w:eastAsiaTheme="minorHAnsi"/>
        </w:rPr>
        <w:t xml:space="preserve"> products? No, the </w:t>
      </w:r>
      <w:proofErr w:type="spellStart"/>
      <w:r w:rsidRPr="00B501B0">
        <w:rPr>
          <w:rFonts w:eastAsiaTheme="minorHAnsi"/>
        </w:rPr>
        <w:t>vacatur</w:t>
      </w:r>
      <w:proofErr w:type="spellEnd"/>
      <w:r w:rsidRPr="00B501B0">
        <w:rPr>
          <w:rFonts w:eastAsiaTheme="minorHAnsi"/>
        </w:rPr>
        <w:t xml:space="preserve"> and Existing Stocks Order only applies to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and </w:t>
      </w:r>
      <w:proofErr w:type="spellStart"/>
      <w:r w:rsidRPr="00B501B0">
        <w:rPr>
          <w:rFonts w:eastAsiaTheme="minorHAnsi"/>
        </w:rPr>
        <w:t>Tavium</w:t>
      </w:r>
      <w:proofErr w:type="spellEnd"/>
      <w:r w:rsidRPr="00B501B0">
        <w:rPr>
          <w:rFonts w:eastAsiaTheme="minorHAnsi"/>
        </w:rPr>
        <w:t xml:space="preserve">. All other </w:t>
      </w:r>
      <w:proofErr w:type="spellStart"/>
      <w:r w:rsidRPr="00B501B0">
        <w:rPr>
          <w:rFonts w:eastAsiaTheme="minorHAnsi"/>
        </w:rPr>
        <w:t>dicamba</w:t>
      </w:r>
      <w:proofErr w:type="spellEnd"/>
      <w:r w:rsidRPr="00B501B0">
        <w:rPr>
          <w:rFonts w:eastAsiaTheme="minorHAnsi"/>
        </w:rPr>
        <w:t xml:space="preserve"> products that are labeled for use in corn, pastures, and other crops are not affected by these rulings and orders.</w:t>
      </w:r>
    </w:p>
    <w:p w14:paraId="446E7EE2" w14:textId="77777777" w:rsidR="0011025D" w:rsidRPr="00B501B0" w:rsidRDefault="0011025D" w:rsidP="0011025D">
      <w:pPr>
        <w:spacing w:after="160" w:line="259" w:lineRule="auto"/>
        <w:rPr>
          <w:rFonts w:eastAsiaTheme="minorHAnsi"/>
        </w:rPr>
      </w:pPr>
      <w:r w:rsidRPr="00B501B0">
        <w:rPr>
          <w:rFonts w:eastAsiaTheme="minorHAnsi"/>
        </w:rPr>
        <w:t xml:space="preserve">• Can a generic </w:t>
      </w:r>
      <w:proofErr w:type="spellStart"/>
      <w:r w:rsidRPr="00B501B0">
        <w:rPr>
          <w:rFonts w:eastAsiaTheme="minorHAnsi"/>
        </w:rPr>
        <w:t>dicamba</w:t>
      </w:r>
      <w:proofErr w:type="spellEnd"/>
      <w:r w:rsidRPr="00B501B0">
        <w:rPr>
          <w:rFonts w:eastAsiaTheme="minorHAnsi"/>
        </w:rPr>
        <w:t xml:space="preserve"> formulation be applied for spring </w:t>
      </w:r>
      <w:proofErr w:type="spellStart"/>
      <w:r w:rsidRPr="00B501B0">
        <w:rPr>
          <w:rFonts w:eastAsiaTheme="minorHAnsi"/>
        </w:rPr>
        <w:t>burndown</w:t>
      </w:r>
      <w:proofErr w:type="spellEnd"/>
      <w:r w:rsidRPr="00B501B0">
        <w:rPr>
          <w:rFonts w:eastAsiaTheme="minorHAnsi"/>
        </w:rPr>
        <w:t xml:space="preserve"> prior to </w:t>
      </w:r>
      <w:proofErr w:type="spellStart"/>
      <w:r w:rsidRPr="00B501B0">
        <w:rPr>
          <w:rFonts w:eastAsiaTheme="minorHAnsi"/>
        </w:rPr>
        <w:t>dicamba</w:t>
      </w:r>
      <w:proofErr w:type="spellEnd"/>
      <w:r w:rsidRPr="00B501B0">
        <w:rPr>
          <w:rFonts w:eastAsiaTheme="minorHAnsi"/>
        </w:rPr>
        <w:t xml:space="preserve"> resistant soybean planting? Yes, BUT you must wait for the labeled replant interval which is typically 30 days and 1 inch of rain. If you wish to plant immediately after </w:t>
      </w:r>
      <w:proofErr w:type="spellStart"/>
      <w:r w:rsidRPr="00B501B0">
        <w:rPr>
          <w:rFonts w:eastAsiaTheme="minorHAnsi"/>
        </w:rPr>
        <w:t>burndown</w:t>
      </w:r>
      <w:proofErr w:type="spellEnd"/>
      <w:r w:rsidRPr="00B501B0">
        <w:rPr>
          <w:rFonts w:eastAsiaTheme="minorHAnsi"/>
        </w:rPr>
        <w:t xml:space="preserve"> you must use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w:t>
      </w:r>
    </w:p>
    <w:p w14:paraId="5E067A31" w14:textId="77777777" w:rsidR="0011025D" w:rsidRPr="00B501B0" w:rsidRDefault="0011025D" w:rsidP="0011025D">
      <w:pPr>
        <w:spacing w:after="160" w:line="259" w:lineRule="auto"/>
        <w:rPr>
          <w:rFonts w:eastAsiaTheme="minorHAnsi"/>
        </w:rPr>
      </w:pPr>
      <w:r w:rsidRPr="00B501B0">
        <w:rPr>
          <w:rFonts w:eastAsiaTheme="minorHAnsi"/>
        </w:rPr>
        <w:t xml:space="preserve">• Will we have </w:t>
      </w:r>
      <w:proofErr w:type="spellStart"/>
      <w:r w:rsidRPr="00B501B0">
        <w:rPr>
          <w:rFonts w:eastAsiaTheme="minorHAnsi"/>
        </w:rPr>
        <w:t>Xtendimax</w:t>
      </w:r>
      <w:proofErr w:type="spellEnd"/>
      <w:r w:rsidRPr="00B501B0">
        <w:rPr>
          <w:rFonts w:eastAsiaTheme="minorHAnsi"/>
        </w:rPr>
        <w:t xml:space="preserve">, </w:t>
      </w:r>
      <w:proofErr w:type="spellStart"/>
      <w:r w:rsidRPr="00B501B0">
        <w:rPr>
          <w:rFonts w:eastAsiaTheme="minorHAnsi"/>
        </w:rPr>
        <w:t>Engenia</w:t>
      </w:r>
      <w:proofErr w:type="spellEnd"/>
      <w:r w:rsidRPr="00B501B0">
        <w:rPr>
          <w:rFonts w:eastAsiaTheme="minorHAnsi"/>
        </w:rPr>
        <w:t xml:space="preserve">, or </w:t>
      </w:r>
      <w:proofErr w:type="spellStart"/>
      <w:r w:rsidRPr="00B501B0">
        <w:rPr>
          <w:rFonts w:eastAsiaTheme="minorHAnsi"/>
        </w:rPr>
        <w:t>Tavium</w:t>
      </w:r>
      <w:proofErr w:type="spellEnd"/>
      <w:r w:rsidRPr="00B501B0">
        <w:rPr>
          <w:rFonts w:eastAsiaTheme="minorHAnsi"/>
        </w:rPr>
        <w:t xml:space="preserve"> for use in 2025 and beyond? The current Existing Stocks Order only applies to the 2024 soybean growing season. It is still to be determined what will happen in future years as the registrants and EPA assess their next steps with these three products.</w:t>
      </w:r>
    </w:p>
    <w:p w14:paraId="398A9EB1" w14:textId="77777777" w:rsidR="0011025D" w:rsidRPr="00B501B0" w:rsidRDefault="0011025D" w:rsidP="0011025D">
      <w:pPr>
        <w:spacing w:after="160" w:line="259" w:lineRule="auto"/>
        <w:rPr>
          <w:rFonts w:eastAsiaTheme="minorHAnsi"/>
        </w:rPr>
      </w:pPr>
      <w:r w:rsidRPr="00B501B0">
        <w:rPr>
          <w:rFonts w:eastAsiaTheme="minorHAnsi"/>
        </w:rPr>
        <w:t>Additional product information and weed control efficacy tables can also be found in AGR-6. https://www2.ca.uky.edu/agcomm/pubs/agr/agr6/agr6.pdf</w:t>
      </w:r>
    </w:p>
    <w:p w14:paraId="003DF2FF" w14:textId="77777777" w:rsidR="00B501B0" w:rsidRPr="00B501B0" w:rsidRDefault="00B501B0" w:rsidP="0011025D">
      <w:pPr>
        <w:rPr>
          <w:b/>
          <w:bCs/>
        </w:rPr>
      </w:pPr>
    </w:p>
    <w:p w14:paraId="6AE26414" w14:textId="77777777" w:rsidR="00B501B0" w:rsidRPr="00B501B0" w:rsidRDefault="00B501B0" w:rsidP="0011025D">
      <w:pPr>
        <w:rPr>
          <w:b/>
          <w:bCs/>
        </w:rPr>
      </w:pPr>
    </w:p>
    <w:p w14:paraId="336D4F2C" w14:textId="3E15F19A" w:rsidR="0011025D" w:rsidRPr="00B501B0" w:rsidRDefault="0011025D" w:rsidP="0011025D">
      <w:pPr>
        <w:rPr>
          <w:b/>
          <w:bCs/>
        </w:rPr>
      </w:pPr>
      <w:r w:rsidRPr="00B501B0">
        <w:rPr>
          <w:b/>
          <w:bCs/>
        </w:rPr>
        <w:t xml:space="preserve">Timely Tips </w:t>
      </w:r>
    </w:p>
    <w:p w14:paraId="4847CB67" w14:textId="77777777" w:rsidR="00B501B0" w:rsidRPr="00B501B0" w:rsidRDefault="00B501B0" w:rsidP="0011025D">
      <w:pPr>
        <w:rPr>
          <w:b/>
          <w:bCs/>
          <w:i/>
          <w:iCs/>
        </w:rPr>
      </w:pPr>
    </w:p>
    <w:p w14:paraId="161A3E69" w14:textId="77777777" w:rsidR="00B501B0" w:rsidRPr="00B501B0" w:rsidRDefault="00B501B0" w:rsidP="0011025D">
      <w:pPr>
        <w:rPr>
          <w:b/>
          <w:bCs/>
          <w:i/>
          <w:iCs/>
        </w:rPr>
      </w:pPr>
    </w:p>
    <w:p w14:paraId="03830702" w14:textId="20AC8941" w:rsidR="0011025D" w:rsidRPr="00B501B0" w:rsidRDefault="0011025D" w:rsidP="0011025D">
      <w:pPr>
        <w:rPr>
          <w:b/>
          <w:bCs/>
          <w:i/>
        </w:rPr>
      </w:pPr>
      <w:r w:rsidRPr="00B501B0">
        <w:rPr>
          <w:b/>
          <w:bCs/>
          <w:i/>
          <w:iCs/>
        </w:rPr>
        <w:t>Dr.</w:t>
      </w:r>
      <w:r w:rsidRPr="00B501B0">
        <w:rPr>
          <w:b/>
          <w:bCs/>
          <w:i/>
        </w:rPr>
        <w:t xml:space="preserve"> Les Anderson</w:t>
      </w:r>
      <w:r w:rsidRPr="00B501B0">
        <w:rPr>
          <w:b/>
          <w:bCs/>
          <w:i/>
          <w:iCs/>
        </w:rPr>
        <w:t>, Beef Extension Professor, University of Kentucky</w:t>
      </w:r>
    </w:p>
    <w:p w14:paraId="54B077CC" w14:textId="15A0BEA3" w:rsidR="0011025D" w:rsidRPr="00B501B0" w:rsidRDefault="0011025D" w:rsidP="0011025D">
      <w:pPr>
        <w:widowControl w:val="0"/>
        <w:rPr>
          <w:b/>
          <w:bCs/>
          <w:u w:val="single"/>
        </w:rPr>
      </w:pPr>
    </w:p>
    <w:p w14:paraId="10F09D10" w14:textId="77777777" w:rsidR="0011025D" w:rsidRPr="00B501B0" w:rsidRDefault="0011025D" w:rsidP="0011025D">
      <w:pPr>
        <w:widowControl w:val="0"/>
        <w:rPr>
          <w:b/>
          <w:bCs/>
          <w:u w:val="single"/>
        </w:rPr>
      </w:pPr>
      <w:r w:rsidRPr="00B501B0">
        <w:rPr>
          <w:b/>
          <w:bCs/>
          <w:u w:val="single"/>
        </w:rPr>
        <w:t>Spring Calving Cow Herd</w:t>
      </w:r>
    </w:p>
    <w:p w14:paraId="79C61B04" w14:textId="77777777" w:rsidR="0011025D" w:rsidRPr="00B501B0" w:rsidRDefault="0011025D" w:rsidP="0011025D">
      <w:pPr>
        <w:widowControl w:val="0"/>
        <w:rPr>
          <w:bCs/>
        </w:rPr>
      </w:pPr>
    </w:p>
    <w:p w14:paraId="40076F19" w14:textId="77777777" w:rsidR="0011025D" w:rsidRPr="00B501B0" w:rsidRDefault="0011025D" w:rsidP="0011025D">
      <w:pPr>
        <w:widowControl w:val="0"/>
        <w:numPr>
          <w:ilvl w:val="0"/>
          <w:numId w:val="35"/>
        </w:numPr>
        <w:rPr>
          <w:bCs/>
        </w:rPr>
      </w:pPr>
      <w:r w:rsidRPr="00B501B0">
        <w:rPr>
          <w:bCs/>
        </w:rPr>
        <w:t xml:space="preserve">Study the performance of last year's calf crop and plan for improvement. Plan your breeding program and consider a better herd sire(s). Select herd sires which will allow you to meet your goals and be willing to pay for superior animals.  </w:t>
      </w:r>
    </w:p>
    <w:p w14:paraId="783DFBA7" w14:textId="77777777" w:rsidR="0011025D" w:rsidRPr="00B501B0" w:rsidRDefault="0011025D" w:rsidP="0011025D">
      <w:pPr>
        <w:widowControl w:val="0"/>
        <w:numPr>
          <w:ilvl w:val="0"/>
          <w:numId w:val="34"/>
        </w:numPr>
        <w:rPr>
          <w:bCs/>
        </w:rPr>
      </w:pPr>
      <w:r w:rsidRPr="00B501B0">
        <w:rPr>
          <w:bCs/>
        </w:rPr>
        <w:t>Consider vaccinating the cows to help prevent calf scours.</w:t>
      </w:r>
    </w:p>
    <w:p w14:paraId="7CEC333F" w14:textId="77777777" w:rsidR="0011025D" w:rsidRPr="00B501B0" w:rsidRDefault="0011025D" w:rsidP="0011025D">
      <w:pPr>
        <w:widowControl w:val="0"/>
        <w:numPr>
          <w:ilvl w:val="0"/>
          <w:numId w:val="34"/>
        </w:numPr>
        <w:rPr>
          <w:bCs/>
        </w:rPr>
      </w:pPr>
      <w:r w:rsidRPr="00B501B0">
        <w:rPr>
          <w:bCs/>
        </w:rPr>
        <w:t xml:space="preserve">Keep replacement heifers gaining to increase the probability of puberty occurring before the start of the spring breeding </w:t>
      </w:r>
      <w:proofErr w:type="gramStart"/>
      <w:r w:rsidRPr="00B501B0">
        <w:rPr>
          <w:bCs/>
        </w:rPr>
        <w:t>season.</w:t>
      </w:r>
      <w:proofErr w:type="gramEnd"/>
    </w:p>
    <w:p w14:paraId="0C76E237" w14:textId="77777777" w:rsidR="0011025D" w:rsidRPr="00B501B0" w:rsidRDefault="0011025D" w:rsidP="0011025D">
      <w:pPr>
        <w:widowControl w:val="0"/>
        <w:numPr>
          <w:ilvl w:val="0"/>
          <w:numId w:val="34"/>
        </w:numPr>
        <w:rPr>
          <w:bCs/>
        </w:rPr>
      </w:pPr>
      <w:r w:rsidRPr="00B501B0">
        <w:rPr>
          <w:bCs/>
        </w:rPr>
        <w:t xml:space="preserve">Start cows on the high magnesium mineral supplement soon. Consider protein supplementation if hay is less than 10% crude protein. If cows are thin, begin energy (grain) supplementation now. Cows must reach a body condition score of 5 before calving to maximize their opportunity for reproductive success. </w:t>
      </w:r>
      <w:r w:rsidRPr="00B501B0">
        <w:rPr>
          <w:bCs/>
        </w:rPr>
        <w:lastRenderedPageBreak/>
        <w:t>Supplementation now allows adequate time for cows to calving in adequate body condition score.</w:t>
      </w:r>
    </w:p>
    <w:p w14:paraId="47D101DE" w14:textId="77777777" w:rsidR="0011025D" w:rsidRPr="00B501B0" w:rsidRDefault="0011025D" w:rsidP="0011025D">
      <w:pPr>
        <w:widowControl w:val="0"/>
        <w:numPr>
          <w:ilvl w:val="0"/>
          <w:numId w:val="35"/>
        </w:numPr>
        <w:rPr>
          <w:bCs/>
        </w:rPr>
      </w:pPr>
      <w:r w:rsidRPr="00B501B0">
        <w:rPr>
          <w:bCs/>
        </w:rPr>
        <w:t xml:space="preserve">Get ready for the calving season! See that all equipment and materials are ready, including obstetrical equipment, record forms or booklets, </w:t>
      </w:r>
      <w:proofErr w:type="spellStart"/>
      <w:r w:rsidRPr="00B501B0">
        <w:rPr>
          <w:bCs/>
        </w:rPr>
        <w:t>eartags</w:t>
      </w:r>
      <w:proofErr w:type="spellEnd"/>
      <w:r w:rsidRPr="00B501B0">
        <w:rPr>
          <w:bCs/>
        </w:rPr>
        <w:t>, scales for obtaining birthweights, etc. Prepare a calving area where assistance can be provided easily if needed. Purchase ear tags for calves and number them ahead of time if possible. Plan for enough labor to watch/assist during the calving period.</w:t>
      </w:r>
    </w:p>
    <w:p w14:paraId="384169BB" w14:textId="7974D978" w:rsidR="0011025D" w:rsidRPr="00B501B0" w:rsidRDefault="0011025D" w:rsidP="0011025D">
      <w:pPr>
        <w:widowControl w:val="0"/>
        <w:numPr>
          <w:ilvl w:val="0"/>
          <w:numId w:val="36"/>
        </w:numPr>
      </w:pPr>
      <w:r w:rsidRPr="00B501B0">
        <w:t>Move early calving heifers and cows to pastures that are relatively small and easily accessible to facilities in case calving assistance is needed. Keep them in good condition but don't overfeed them at this time. Increase their nutrient intake after they calve.</w:t>
      </w:r>
    </w:p>
    <w:p w14:paraId="4081FABC" w14:textId="74B0F09B" w:rsidR="0011025D" w:rsidRPr="00B501B0" w:rsidRDefault="0011025D" w:rsidP="0011025D">
      <w:pPr>
        <w:widowControl w:val="0"/>
        <w:rPr>
          <w:bCs/>
        </w:rPr>
      </w:pPr>
    </w:p>
    <w:p w14:paraId="557CC2EE" w14:textId="514DACF8" w:rsidR="0011025D" w:rsidRPr="00B501B0" w:rsidRDefault="0011025D" w:rsidP="0011025D">
      <w:pPr>
        <w:widowControl w:val="0"/>
        <w:rPr>
          <w:b/>
          <w:bCs/>
        </w:rPr>
      </w:pPr>
      <w:r w:rsidRPr="00B501B0">
        <w:rPr>
          <w:b/>
          <w:bCs/>
          <w:u w:val="single"/>
        </w:rPr>
        <w:t>Fall Calving Cow Herd</w:t>
      </w:r>
    </w:p>
    <w:p w14:paraId="2E4F0CFD" w14:textId="4845D783" w:rsidR="0011025D" w:rsidRPr="00B501B0" w:rsidRDefault="0011025D" w:rsidP="0011025D">
      <w:pPr>
        <w:widowControl w:val="0"/>
        <w:rPr>
          <w:bCs/>
        </w:rPr>
      </w:pPr>
    </w:p>
    <w:p w14:paraId="29B2084C" w14:textId="08A493EF" w:rsidR="0011025D" w:rsidRPr="00B501B0" w:rsidRDefault="0011025D" w:rsidP="0011025D">
      <w:pPr>
        <w:widowControl w:val="0"/>
        <w:numPr>
          <w:ilvl w:val="0"/>
          <w:numId w:val="38"/>
        </w:numPr>
        <w:rPr>
          <w:bCs/>
        </w:rPr>
      </w:pPr>
      <w:r w:rsidRPr="00B501B0">
        <w:rPr>
          <w:bCs/>
        </w:rPr>
        <w:t>Provide clean windbreaks and shelter for young calves.</w:t>
      </w:r>
    </w:p>
    <w:p w14:paraId="2DF522E7" w14:textId="59999EEE" w:rsidR="0011025D" w:rsidRPr="00B501B0" w:rsidRDefault="0011025D" w:rsidP="0011025D">
      <w:pPr>
        <w:widowControl w:val="0"/>
        <w:numPr>
          <w:ilvl w:val="0"/>
          <w:numId w:val="37"/>
        </w:numPr>
        <w:rPr>
          <w:bCs/>
        </w:rPr>
      </w:pPr>
      <w:r w:rsidRPr="00B501B0">
        <w:rPr>
          <w:bCs/>
        </w:rPr>
        <w:t>Breeding season continues. Keep fall calving cows on accumulated pasture as long as possible, then start feeding hay/grain/supplement. Don’t let these cows lose body condition!</w:t>
      </w:r>
    </w:p>
    <w:p w14:paraId="591963A8" w14:textId="3E5B01B5" w:rsidR="00B501B0" w:rsidRPr="00B501B0" w:rsidRDefault="0011025D" w:rsidP="0011025D">
      <w:pPr>
        <w:widowControl w:val="0"/>
        <w:numPr>
          <w:ilvl w:val="0"/>
          <w:numId w:val="38"/>
        </w:numPr>
        <w:rPr>
          <w:bCs/>
        </w:rPr>
      </w:pPr>
      <w:r w:rsidRPr="00B501B0">
        <w:rPr>
          <w:bCs/>
        </w:rPr>
        <w:t>Catch up on castrating, dehorning and implanting.</w:t>
      </w:r>
    </w:p>
    <w:p w14:paraId="6ECF1399" w14:textId="445D45E2" w:rsidR="00B501B0" w:rsidRPr="00B501B0" w:rsidRDefault="00E710F0" w:rsidP="00B501B0">
      <w:pPr>
        <w:widowControl w:val="0"/>
        <w:ind w:left="285"/>
        <w:rPr>
          <w:bCs/>
        </w:rPr>
      </w:pPr>
      <w:r>
        <w:rPr>
          <w:rFonts w:ascii="Century" w:eastAsiaTheme="majorEastAsia" w:hAnsi="Century" w:cstheme="majorBidi"/>
          <w:noProof/>
          <w:spacing w:val="-10"/>
          <w:kern w:val="28"/>
          <w:sz w:val="56"/>
          <w:szCs w:val="56"/>
        </w:rPr>
        <w:drawing>
          <wp:anchor distT="0" distB="0" distL="114300" distR="114300" simplePos="0" relativeHeight="251673088" behindDoc="0" locked="0" layoutInCell="1" allowOverlap="1" wp14:anchorId="19168D76" wp14:editId="7ECC4C17">
            <wp:simplePos x="0" y="0"/>
            <wp:positionH relativeFrom="column">
              <wp:posOffset>-190500</wp:posOffset>
            </wp:positionH>
            <wp:positionV relativeFrom="paragraph">
              <wp:posOffset>104140</wp:posOffset>
            </wp:positionV>
            <wp:extent cx="7133214" cy="42710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fort so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37592" cy="4273631"/>
                    </a:xfrm>
                    <a:prstGeom prst="rect">
                      <a:avLst/>
                    </a:prstGeom>
                  </pic:spPr>
                </pic:pic>
              </a:graphicData>
            </a:graphic>
            <wp14:sizeRelH relativeFrom="margin">
              <wp14:pctWidth>0</wp14:pctWidth>
            </wp14:sizeRelH>
            <wp14:sizeRelV relativeFrom="margin">
              <wp14:pctHeight>0</wp14:pctHeight>
            </wp14:sizeRelV>
          </wp:anchor>
        </w:drawing>
      </w:r>
    </w:p>
    <w:p w14:paraId="36414606" w14:textId="77777777" w:rsidR="00E710F0" w:rsidRDefault="00E710F0" w:rsidP="00B501B0">
      <w:pPr>
        <w:widowControl w:val="0"/>
        <w:ind w:left="285"/>
        <w:rPr>
          <w:b/>
          <w:bCs/>
          <w:u w:val="single"/>
        </w:rPr>
      </w:pPr>
    </w:p>
    <w:p w14:paraId="320EE009" w14:textId="77777777" w:rsidR="00E710F0" w:rsidRDefault="00E710F0" w:rsidP="00B501B0">
      <w:pPr>
        <w:widowControl w:val="0"/>
        <w:ind w:left="285"/>
        <w:rPr>
          <w:b/>
          <w:bCs/>
          <w:u w:val="single"/>
        </w:rPr>
      </w:pPr>
    </w:p>
    <w:p w14:paraId="64F9278D" w14:textId="77777777" w:rsidR="00E710F0" w:rsidRDefault="00E710F0" w:rsidP="00B501B0">
      <w:pPr>
        <w:widowControl w:val="0"/>
        <w:ind w:left="285"/>
        <w:rPr>
          <w:b/>
          <w:bCs/>
          <w:u w:val="single"/>
        </w:rPr>
      </w:pPr>
    </w:p>
    <w:p w14:paraId="1BEB51A4" w14:textId="77777777" w:rsidR="00E710F0" w:rsidRDefault="00E710F0" w:rsidP="00B501B0">
      <w:pPr>
        <w:widowControl w:val="0"/>
        <w:ind w:left="285"/>
        <w:rPr>
          <w:b/>
          <w:bCs/>
          <w:u w:val="single"/>
        </w:rPr>
      </w:pPr>
    </w:p>
    <w:p w14:paraId="4E745EE8" w14:textId="77777777" w:rsidR="00E710F0" w:rsidRDefault="00E710F0" w:rsidP="00B501B0">
      <w:pPr>
        <w:widowControl w:val="0"/>
        <w:ind w:left="285"/>
        <w:rPr>
          <w:b/>
          <w:bCs/>
          <w:u w:val="single"/>
        </w:rPr>
      </w:pPr>
    </w:p>
    <w:p w14:paraId="36F882AA" w14:textId="77777777" w:rsidR="00E710F0" w:rsidRDefault="00E710F0" w:rsidP="00B501B0">
      <w:pPr>
        <w:widowControl w:val="0"/>
        <w:ind w:left="285"/>
        <w:rPr>
          <w:b/>
          <w:bCs/>
          <w:u w:val="single"/>
        </w:rPr>
      </w:pPr>
    </w:p>
    <w:p w14:paraId="4203ADF8" w14:textId="77777777" w:rsidR="00E710F0" w:rsidRDefault="00E710F0" w:rsidP="00B501B0">
      <w:pPr>
        <w:widowControl w:val="0"/>
        <w:ind w:left="285"/>
        <w:rPr>
          <w:b/>
          <w:bCs/>
          <w:u w:val="single"/>
        </w:rPr>
      </w:pPr>
    </w:p>
    <w:p w14:paraId="48A605D0" w14:textId="77777777" w:rsidR="00E710F0" w:rsidRDefault="00E710F0" w:rsidP="00B501B0">
      <w:pPr>
        <w:widowControl w:val="0"/>
        <w:ind w:left="285"/>
        <w:rPr>
          <w:b/>
          <w:bCs/>
          <w:u w:val="single"/>
        </w:rPr>
      </w:pPr>
    </w:p>
    <w:p w14:paraId="282F7F22" w14:textId="77777777" w:rsidR="00E710F0" w:rsidRDefault="00E710F0" w:rsidP="00B501B0">
      <w:pPr>
        <w:widowControl w:val="0"/>
        <w:ind w:left="285"/>
        <w:rPr>
          <w:b/>
          <w:bCs/>
          <w:u w:val="single"/>
        </w:rPr>
      </w:pPr>
    </w:p>
    <w:p w14:paraId="270C5EF2" w14:textId="77777777" w:rsidR="00E710F0" w:rsidRDefault="00E710F0" w:rsidP="00B501B0">
      <w:pPr>
        <w:widowControl w:val="0"/>
        <w:ind w:left="285"/>
        <w:rPr>
          <w:b/>
          <w:bCs/>
          <w:u w:val="single"/>
        </w:rPr>
      </w:pPr>
    </w:p>
    <w:p w14:paraId="01499AA2" w14:textId="77777777" w:rsidR="00E710F0" w:rsidRDefault="00E710F0" w:rsidP="00B501B0">
      <w:pPr>
        <w:widowControl w:val="0"/>
        <w:ind w:left="285"/>
        <w:rPr>
          <w:b/>
          <w:bCs/>
          <w:u w:val="single"/>
        </w:rPr>
      </w:pPr>
    </w:p>
    <w:p w14:paraId="160C8C31" w14:textId="68AAF36D" w:rsidR="0011025D" w:rsidRPr="00B501B0" w:rsidRDefault="0011025D" w:rsidP="00B501B0">
      <w:pPr>
        <w:widowControl w:val="0"/>
        <w:ind w:left="285"/>
        <w:rPr>
          <w:bCs/>
        </w:rPr>
      </w:pPr>
      <w:r w:rsidRPr="00B501B0">
        <w:rPr>
          <w:b/>
          <w:bCs/>
          <w:u w:val="single"/>
        </w:rPr>
        <w:t>General</w:t>
      </w:r>
    </w:p>
    <w:p w14:paraId="7A6AF163" w14:textId="0C9A1C54" w:rsidR="0011025D" w:rsidRPr="00B501B0" w:rsidRDefault="0011025D" w:rsidP="0011025D">
      <w:pPr>
        <w:widowControl w:val="0"/>
        <w:rPr>
          <w:b/>
          <w:bCs/>
          <w:u w:val="single"/>
        </w:rPr>
      </w:pPr>
    </w:p>
    <w:p w14:paraId="73BB6F01" w14:textId="6D0C4D31" w:rsidR="0011025D" w:rsidRPr="00B501B0" w:rsidRDefault="0011025D" w:rsidP="0011025D">
      <w:pPr>
        <w:widowControl w:val="0"/>
        <w:numPr>
          <w:ilvl w:val="0"/>
          <w:numId w:val="40"/>
        </w:numPr>
        <w:rPr>
          <w:bCs/>
        </w:rPr>
      </w:pPr>
      <w:r w:rsidRPr="00B501B0">
        <w:rPr>
          <w:bCs/>
        </w:rPr>
        <w:t>Feed hay in areas where mud is less of a problem. Consider preparing a feeding area with gravel over geotextile fabric or maybe a concrete feeding pad. Bale grazing is an option for producers to help control mud while spreading nutrients across pastures.</w:t>
      </w:r>
    </w:p>
    <w:p w14:paraId="789E65EE" w14:textId="4BED59C2" w:rsidR="0011025D" w:rsidRPr="00B501B0" w:rsidRDefault="0011025D" w:rsidP="0011025D">
      <w:pPr>
        <w:widowControl w:val="0"/>
        <w:numPr>
          <w:ilvl w:val="0"/>
          <w:numId w:val="40"/>
        </w:numPr>
        <w:rPr>
          <w:bCs/>
        </w:rPr>
      </w:pPr>
      <w:r w:rsidRPr="00B501B0">
        <w:rPr>
          <w:bCs/>
        </w:rPr>
        <w:t>Increase feed as the temperature drops, especially when the weather is extremely cold and damp. When temperature drops to 15°F, cattle need access to windbreaks.</w:t>
      </w:r>
    </w:p>
    <w:p w14:paraId="6FB9634E" w14:textId="144AEA2E" w:rsidR="0011025D" w:rsidRPr="00B501B0" w:rsidRDefault="0011025D" w:rsidP="0011025D">
      <w:pPr>
        <w:widowControl w:val="0"/>
        <w:numPr>
          <w:ilvl w:val="0"/>
          <w:numId w:val="40"/>
        </w:numPr>
        <w:rPr>
          <w:bCs/>
        </w:rPr>
      </w:pPr>
      <w:r w:rsidRPr="00B501B0">
        <w:rPr>
          <w:bCs/>
        </w:rPr>
        <w:t xml:space="preserve">Provide water at all times. Cattle need 5 to 15 gallons per head daily even in the coldest weather. Be aware of frozen pond hazards. Keep ice "broken" so that cattle won't walk out on the pond trying to get </w:t>
      </w:r>
      <w:proofErr w:type="gramStart"/>
      <w:r w:rsidRPr="00B501B0">
        <w:rPr>
          <w:bCs/>
        </w:rPr>
        <w:t>water.</w:t>
      </w:r>
      <w:proofErr w:type="gramEnd"/>
      <w:r w:rsidRPr="00B501B0">
        <w:rPr>
          <w:bCs/>
        </w:rPr>
        <w:t xml:space="preserve"> Automatic waterers, even the “frost-free” or “energy-free” waterers can freeze up in extremely cold weather. Watch closely.</w:t>
      </w:r>
    </w:p>
    <w:p w14:paraId="36238D50" w14:textId="77777777" w:rsidR="0011025D" w:rsidRPr="00B501B0" w:rsidRDefault="0011025D" w:rsidP="0011025D">
      <w:pPr>
        <w:widowControl w:val="0"/>
        <w:numPr>
          <w:ilvl w:val="0"/>
          <w:numId w:val="39"/>
        </w:numPr>
        <w:rPr>
          <w:bCs/>
        </w:rPr>
      </w:pPr>
      <w:r w:rsidRPr="00B501B0">
        <w:rPr>
          <w:bCs/>
        </w:rPr>
        <w:t>Consider renovating and improving pastures with legumes, especially if they have poor stands of grass or if they contain high levels of the fescue endophyte. Purchase seed and get equipment ready this month.</w:t>
      </w:r>
    </w:p>
    <w:p w14:paraId="4C96D812" w14:textId="6C78460F" w:rsidR="002844BE" w:rsidRPr="00061B99" w:rsidRDefault="00E710F0" w:rsidP="002844BE">
      <w:pPr>
        <w:rPr>
          <w:rFonts w:ascii="Century" w:hAnsi="Century"/>
          <w:b/>
          <w:bCs/>
          <w:sz w:val="28"/>
          <w:szCs w:val="28"/>
        </w:rPr>
      </w:pPr>
      <w:bookmarkStart w:id="0" w:name="_GoBack"/>
      <w:bookmarkEnd w:id="0"/>
      <w:r>
        <w:rPr>
          <w:rFonts w:ascii="Century" w:hAnsi="Century"/>
          <w:b/>
          <w:bCs/>
          <w:noProof/>
        </w:rPr>
        <w:drawing>
          <wp:anchor distT="0" distB="0" distL="114300" distR="114300" simplePos="0" relativeHeight="251672064" behindDoc="0" locked="0" layoutInCell="1" allowOverlap="1" wp14:anchorId="5C226E11" wp14:editId="4A12C4C6">
            <wp:simplePos x="0" y="0"/>
            <wp:positionH relativeFrom="column">
              <wp:posOffset>233045</wp:posOffset>
            </wp:positionH>
            <wp:positionV relativeFrom="paragraph">
              <wp:posOffset>89535</wp:posOffset>
            </wp:positionV>
            <wp:extent cx="2910347" cy="718820"/>
            <wp:effectExtent l="0" t="0" r="444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m signature newsletter.PNG"/>
                    <pic:cNvPicPr/>
                  </pic:nvPicPr>
                  <pic:blipFill>
                    <a:blip r:embed="rId17">
                      <a:extLst>
                        <a:ext uri="{28A0092B-C50C-407E-A947-70E740481C1C}">
                          <a14:useLocalDpi xmlns:a14="http://schemas.microsoft.com/office/drawing/2010/main" val="0"/>
                        </a:ext>
                      </a:extLst>
                    </a:blip>
                    <a:stretch>
                      <a:fillRect/>
                    </a:stretch>
                  </pic:blipFill>
                  <pic:spPr>
                    <a:xfrm>
                      <a:off x="0" y="0"/>
                      <a:ext cx="2910347" cy="718820"/>
                    </a:xfrm>
                    <a:prstGeom prst="rect">
                      <a:avLst/>
                    </a:prstGeom>
                  </pic:spPr>
                </pic:pic>
              </a:graphicData>
            </a:graphic>
          </wp:anchor>
        </w:drawing>
      </w:r>
    </w:p>
    <w:p w14:paraId="6A362912" w14:textId="08BCAC7E" w:rsidR="00235A17" w:rsidRPr="00061B99" w:rsidRDefault="00235A17" w:rsidP="002844BE">
      <w:pPr>
        <w:rPr>
          <w:rStyle w:val="TitleChar"/>
          <w:rFonts w:ascii="Century" w:hAnsi="Century"/>
        </w:rPr>
      </w:pPr>
    </w:p>
    <w:p w14:paraId="7E193E77" w14:textId="1E2AD69F" w:rsidR="00235A17" w:rsidRPr="00061B99" w:rsidRDefault="00235A17" w:rsidP="002844BE">
      <w:pPr>
        <w:rPr>
          <w:rStyle w:val="TitleChar"/>
          <w:rFonts w:ascii="Century" w:hAnsi="Century"/>
        </w:rPr>
      </w:pPr>
    </w:p>
    <w:p w14:paraId="6DFF94A8" w14:textId="1FC147A3" w:rsidR="00235A17" w:rsidRPr="00061B99" w:rsidRDefault="00235A17" w:rsidP="002844BE">
      <w:pPr>
        <w:rPr>
          <w:rStyle w:val="TitleChar"/>
          <w:rFonts w:ascii="Century" w:hAnsi="Century"/>
        </w:rPr>
      </w:pPr>
    </w:p>
    <w:p w14:paraId="3A5AA203" w14:textId="361FF3E6" w:rsidR="00235A17" w:rsidRPr="00061B99" w:rsidRDefault="00235A17" w:rsidP="002844BE">
      <w:pPr>
        <w:rPr>
          <w:rStyle w:val="TitleChar"/>
          <w:rFonts w:ascii="Century" w:hAnsi="Century"/>
        </w:rPr>
      </w:pPr>
    </w:p>
    <w:p w14:paraId="1739BD2A" w14:textId="7B8556FD" w:rsidR="00235A17" w:rsidRPr="00061B99" w:rsidRDefault="00235A17" w:rsidP="002844BE">
      <w:pPr>
        <w:rPr>
          <w:rStyle w:val="TitleChar"/>
          <w:rFonts w:ascii="Century" w:hAnsi="Century"/>
        </w:rPr>
      </w:pPr>
    </w:p>
    <w:p w14:paraId="03A21D7D" w14:textId="4CBC20CD" w:rsidR="00353AEF" w:rsidRPr="00061B99" w:rsidRDefault="00235A17" w:rsidP="0011025D">
      <w:pPr>
        <w:pStyle w:val="NormalWeb"/>
        <w:rPr>
          <w:rFonts w:ascii="Century" w:hAnsi="Century"/>
          <w:b/>
          <w:bCs/>
        </w:rPr>
        <w:sectPr w:rsidR="00353AEF" w:rsidRPr="00061B99" w:rsidSect="00C6498F">
          <w:headerReference w:type="default" r:id="rId18"/>
          <w:footerReference w:type="even" r:id="rId19"/>
          <w:headerReference w:type="first" r:id="rId20"/>
          <w:footerReference w:type="first" r:id="rId21"/>
          <w:type w:val="continuous"/>
          <w:pgSz w:w="12240" w:h="15840" w:code="1"/>
          <w:pgMar w:top="720" w:right="720" w:bottom="720" w:left="720" w:header="630" w:footer="288" w:gutter="0"/>
          <w:cols w:num="2" w:space="720"/>
          <w:titlePg/>
          <w:docGrid w:linePitch="360"/>
        </w:sectPr>
      </w:pPr>
      <w:r w:rsidRPr="00061B99">
        <w:rPr>
          <w:rFonts w:ascii="Century" w:hAnsi="Century"/>
          <w:b/>
          <w:bCs/>
        </w:rPr>
        <w:tab/>
      </w:r>
      <w:r w:rsidRPr="00061B99">
        <w:rPr>
          <w:rFonts w:ascii="Century" w:hAnsi="Century"/>
          <w:b/>
          <w:bCs/>
        </w:rPr>
        <w:tab/>
      </w:r>
      <w:r w:rsidRPr="00061B99">
        <w:rPr>
          <w:rFonts w:ascii="Century" w:hAnsi="Century"/>
          <w:b/>
          <w:bCs/>
        </w:rPr>
        <w:tab/>
      </w:r>
      <w:r w:rsidRPr="00061B99">
        <w:rPr>
          <w:rFonts w:ascii="Century" w:hAnsi="Century"/>
          <w:b/>
          <w:bCs/>
        </w:rPr>
        <w:tab/>
      </w:r>
      <w:r w:rsidRPr="00061B99">
        <w:rPr>
          <w:rFonts w:ascii="Century" w:hAnsi="Century"/>
          <w:b/>
          <w:bCs/>
        </w:rPr>
        <w:tab/>
      </w:r>
    </w:p>
    <w:p w14:paraId="66118A0B" w14:textId="0BBA5DB2" w:rsidR="00C67EE1" w:rsidRPr="00353AEF" w:rsidRDefault="00C67EE1" w:rsidP="00812B66">
      <w:pPr>
        <w:ind w:left="2880" w:right="135" w:firstLine="720"/>
        <w:rPr>
          <w:rFonts w:ascii="Arial" w:hAnsi="Arial" w:cs="Arial"/>
          <w:sz w:val="18"/>
          <w:szCs w:val="20"/>
        </w:rPr>
        <w:sectPr w:rsidR="00C67EE1" w:rsidRPr="00353AEF" w:rsidSect="00353AEF">
          <w:headerReference w:type="default" r:id="rId22"/>
          <w:footerReference w:type="default" r:id="rId23"/>
          <w:type w:val="continuous"/>
          <w:pgSz w:w="12240" w:h="15840" w:code="1"/>
          <w:pgMar w:top="720" w:right="720" w:bottom="720" w:left="720" w:header="630" w:footer="288" w:gutter="0"/>
          <w:cols w:num="2" w:space="720"/>
          <w:titlePg/>
          <w:docGrid w:linePitch="360"/>
        </w:sectPr>
      </w:pPr>
    </w:p>
    <w:p w14:paraId="65456991" w14:textId="77777777" w:rsidR="006C3C02" w:rsidRDefault="008F0B04" w:rsidP="00C67EE1">
      <w:pPr>
        <w:ind w:right="135"/>
        <w:rPr>
          <w:rFonts w:ascii="Arial" w:hAnsi="Arial" w:cs="Arial"/>
          <w:sz w:val="18"/>
          <w:szCs w:val="20"/>
        </w:rPr>
      </w:pPr>
      <w:r>
        <w:rPr>
          <w:rFonts w:ascii="Arial" w:hAnsi="Arial" w:cs="Arial"/>
          <w:sz w:val="18"/>
          <w:szCs w:val="20"/>
        </w:rPr>
        <w:tab/>
      </w:r>
    </w:p>
    <w:p w14:paraId="52601D26" w14:textId="313EA288" w:rsidR="006C3C02" w:rsidRDefault="006C3C02" w:rsidP="00C67EE1">
      <w:pPr>
        <w:ind w:right="135"/>
        <w:rPr>
          <w:rFonts w:ascii="Times" w:hAnsi="Times"/>
          <w:b/>
          <w:sz w:val="20"/>
          <w:szCs w:val="20"/>
        </w:rPr>
      </w:pPr>
      <w:r w:rsidRPr="006C3C02">
        <w:rPr>
          <w:rFonts w:ascii="Times" w:hAnsi="Times"/>
          <w:b/>
          <w:sz w:val="20"/>
          <w:szCs w:val="20"/>
        </w:rPr>
        <w:cr/>
      </w:r>
    </w:p>
    <w:p w14:paraId="61A6D8E6" w14:textId="77777777" w:rsidR="006C3C02" w:rsidRDefault="006C3C02" w:rsidP="00C67EE1">
      <w:pPr>
        <w:ind w:right="135"/>
        <w:rPr>
          <w:rFonts w:ascii="Times" w:hAnsi="Times"/>
          <w:b/>
          <w:sz w:val="20"/>
          <w:szCs w:val="20"/>
        </w:rPr>
      </w:pPr>
    </w:p>
    <w:p w14:paraId="69560A89" w14:textId="77777777" w:rsidR="006C3C02" w:rsidRDefault="006C3C02" w:rsidP="00C67EE1">
      <w:pPr>
        <w:ind w:right="135"/>
        <w:rPr>
          <w:rFonts w:ascii="Times" w:hAnsi="Times"/>
          <w:b/>
          <w:sz w:val="20"/>
          <w:szCs w:val="20"/>
        </w:rPr>
      </w:pPr>
      <w:r w:rsidRPr="006C3C02">
        <w:rPr>
          <w:rFonts w:ascii="Times" w:hAnsi="Times"/>
          <w:b/>
          <w:sz w:val="20"/>
          <w:szCs w:val="20"/>
        </w:rPr>
        <w:t xml:space="preserve"> </w:t>
      </w:r>
    </w:p>
    <w:p w14:paraId="2FC3539F" w14:textId="77777777" w:rsidR="006C3C02" w:rsidRDefault="006C3C02" w:rsidP="006C3C02">
      <w:pPr>
        <w:ind w:right="135"/>
        <w:rPr>
          <w:rFonts w:ascii="Times" w:hAnsi="Times"/>
          <w:b/>
          <w:bCs/>
          <w:sz w:val="20"/>
          <w:szCs w:val="20"/>
        </w:rPr>
      </w:pPr>
    </w:p>
    <w:p w14:paraId="6965F4E7" w14:textId="77777777" w:rsidR="006C3C02" w:rsidRDefault="006C3C02" w:rsidP="00C67EE1">
      <w:pPr>
        <w:ind w:right="135"/>
        <w:rPr>
          <w:rFonts w:ascii="Times" w:hAnsi="Times"/>
          <w:b/>
          <w:bCs/>
          <w:sz w:val="20"/>
          <w:szCs w:val="20"/>
        </w:rPr>
      </w:pPr>
    </w:p>
    <w:p w14:paraId="1B978896" w14:textId="77777777" w:rsidR="006C3C02" w:rsidRDefault="006C3C02" w:rsidP="00C67EE1">
      <w:pPr>
        <w:ind w:right="135"/>
        <w:rPr>
          <w:rFonts w:ascii="Times" w:hAnsi="Times"/>
          <w:b/>
          <w:bCs/>
          <w:sz w:val="20"/>
          <w:szCs w:val="20"/>
        </w:rPr>
      </w:pPr>
    </w:p>
    <w:p w14:paraId="2FB60ECD" w14:textId="3BF53D38" w:rsidR="006C3C02" w:rsidRDefault="006C3C02" w:rsidP="006C3C02">
      <w:pPr>
        <w:pStyle w:val="Heading1"/>
        <w:spacing w:before="0" w:after="0"/>
        <w:ind w:right="203"/>
        <w:rPr>
          <w:rFonts w:ascii="Times" w:hAnsi="Times"/>
          <w:b w:val="0"/>
          <w:sz w:val="20"/>
          <w:szCs w:val="20"/>
        </w:rPr>
      </w:pPr>
    </w:p>
    <w:sectPr w:rsidR="006C3C02" w:rsidSect="00320306">
      <w:type w:val="continuous"/>
      <w:pgSz w:w="12240" w:h="15840" w:code="1"/>
      <w:pgMar w:top="720" w:right="720" w:bottom="720" w:left="720" w:header="720" w:footer="8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35D32" w14:textId="77777777" w:rsidR="00144EC7" w:rsidRDefault="00144EC7">
      <w:r>
        <w:separator/>
      </w:r>
    </w:p>
  </w:endnote>
  <w:endnote w:type="continuationSeparator" w:id="0">
    <w:p w14:paraId="0C3CAFAA" w14:textId="77777777" w:rsidR="00144EC7" w:rsidRDefault="00144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TUR">
    <w:charset w:val="00"/>
    <w:family w:val="roman"/>
    <w:pitch w:val="variable"/>
    <w:sig w:usb0="E0002EFF" w:usb1="C000785B" w:usb2="00000009" w:usb3="00000000" w:csb0="000001FF" w:csb1="00000000"/>
  </w:font>
  <w:font w:name="CG 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C6E5" w14:textId="4FEF243A" w:rsidR="000567D9" w:rsidRDefault="00DF3CD8" w:rsidP="00F84935">
    <w:pPr>
      <w:pStyle w:val="Footer"/>
      <w:framePr w:h="630" w:hRule="exact" w:wrap="around" w:vAnchor="text" w:hAnchor="margin" w:xAlign="center" w:y="241"/>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2C34D7">
      <w:rPr>
        <w:rStyle w:val="PageNumber"/>
        <w:noProof/>
      </w:rPr>
      <w:t>4</w:t>
    </w:r>
    <w:r>
      <w:rPr>
        <w:rStyle w:val="PageNumber"/>
      </w:rPr>
      <w:fldChar w:fldCharType="end"/>
    </w:r>
  </w:p>
  <w:p w14:paraId="22ABFDFC" w14:textId="77777777" w:rsidR="000567D9" w:rsidRDefault="000567D9" w:rsidP="00F849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92A06" w14:textId="68C4C957" w:rsidR="000567D9" w:rsidRDefault="00625DAD">
    <w:pPr>
      <w:pStyle w:val="Footer"/>
    </w:pPr>
    <w:r>
      <w:rPr>
        <w:b/>
        <w:noProof/>
        <w:sz w:val="20"/>
        <w:szCs w:val="20"/>
      </w:rPr>
      <w:drawing>
        <wp:inline distT="0" distB="0" distL="0" distR="0" wp14:anchorId="3A4DEFED" wp14:editId="0CFE3D0F">
          <wp:extent cx="6858000" cy="972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023.PNG"/>
                  <pic:cNvPicPr/>
                </pic:nvPicPr>
                <pic:blipFill>
                  <a:blip r:embed="rId1">
                    <a:extLst>
                      <a:ext uri="{28A0092B-C50C-407E-A947-70E740481C1C}">
                        <a14:useLocalDpi xmlns:a14="http://schemas.microsoft.com/office/drawing/2010/main" val="0"/>
                      </a:ext>
                    </a:extLst>
                  </a:blip>
                  <a:stretch>
                    <a:fillRect/>
                  </a:stretch>
                </pic:blipFill>
                <pic:spPr>
                  <a:xfrm>
                    <a:off x="0" y="0"/>
                    <a:ext cx="6858000" cy="972820"/>
                  </a:xfrm>
                  <a:prstGeom prst="rect">
                    <a:avLst/>
                  </a:prstGeom>
                </pic:spPr>
              </pic:pic>
            </a:graphicData>
          </a:graphic>
        </wp:inline>
      </w:drawing>
    </w:r>
    <w:r w:rsidR="00012D4B">
      <w:rPr>
        <w:noProof/>
      </w:rPr>
      <w:drawing>
        <wp:anchor distT="0" distB="0" distL="114300" distR="114300" simplePos="0" relativeHeight="251655680" behindDoc="0" locked="0" layoutInCell="1" allowOverlap="1" wp14:anchorId="4FE46F62" wp14:editId="38654CF6">
          <wp:simplePos x="0" y="0"/>
          <wp:positionH relativeFrom="column">
            <wp:posOffset>401955</wp:posOffset>
          </wp:positionH>
          <wp:positionV relativeFrom="paragraph">
            <wp:posOffset>9073515</wp:posOffset>
          </wp:positionV>
          <wp:extent cx="6711950" cy="660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950" cy="660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4AE5" w14:textId="3DEC672B" w:rsidR="000567D9" w:rsidRDefault="00DF3CD8" w:rsidP="00031833">
    <w:pPr>
      <w:pStyle w:val="Footer"/>
      <w:framePr w:h="720" w:hRule="exact" w:wrap="around" w:vAnchor="text" w:hAnchor="margin" w:xAlign="center" w:y="866"/>
      <w:rPr>
        <w:rStyle w:val="PageNumber"/>
      </w:rPr>
    </w:pPr>
    <w:r>
      <w:rPr>
        <w:rStyle w:val="PageNumber"/>
      </w:rPr>
      <w:fldChar w:fldCharType="begin"/>
    </w:r>
    <w:r w:rsidR="000567D9">
      <w:rPr>
        <w:rStyle w:val="PageNumber"/>
      </w:rPr>
      <w:instrText xml:space="preserve">PAGE  </w:instrText>
    </w:r>
    <w:r>
      <w:rPr>
        <w:rStyle w:val="PageNumber"/>
      </w:rPr>
      <w:fldChar w:fldCharType="separate"/>
    </w:r>
    <w:r w:rsidR="00E710F0">
      <w:rPr>
        <w:rStyle w:val="PageNumber"/>
        <w:noProof/>
      </w:rPr>
      <w:t>5</w:t>
    </w:r>
    <w:r>
      <w:rPr>
        <w:rStyle w:val="PageNumber"/>
      </w:rPr>
      <w:fldChar w:fldCharType="end"/>
    </w:r>
  </w:p>
  <w:p w14:paraId="68ED1CEA" w14:textId="77777777" w:rsidR="000567D9" w:rsidRDefault="0005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50779" w14:textId="77777777" w:rsidR="00144EC7" w:rsidRDefault="00144EC7">
      <w:r>
        <w:separator/>
      </w:r>
    </w:p>
  </w:footnote>
  <w:footnote w:type="continuationSeparator" w:id="0">
    <w:p w14:paraId="655967D2" w14:textId="77777777" w:rsidR="00144EC7" w:rsidRDefault="00144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73339" w14:textId="77777777" w:rsidR="000567D9" w:rsidRDefault="000567D9" w:rsidP="002C4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99F" w14:textId="77777777" w:rsidR="000567D9" w:rsidRDefault="000567D9">
    <w:pPr>
      <w:pStyle w:val="Header"/>
    </w:pPr>
  </w:p>
  <w:tbl>
    <w:tblPr>
      <w:tblW w:w="0" w:type="auto"/>
      <w:tblCellMar>
        <w:left w:w="0" w:type="dxa"/>
        <w:right w:w="0" w:type="dxa"/>
      </w:tblCellMar>
      <w:tblLook w:val="01E0" w:firstRow="1" w:lastRow="1" w:firstColumn="1" w:lastColumn="1" w:noHBand="0" w:noVBand="0"/>
    </w:tblPr>
    <w:tblGrid>
      <w:gridCol w:w="5993"/>
    </w:tblGrid>
    <w:tr w:rsidR="000567D9" w14:paraId="39174219" w14:textId="77777777" w:rsidTr="00012D4B">
      <w:trPr>
        <w:trHeight w:val="856"/>
      </w:trPr>
      <w:tc>
        <w:tcPr>
          <w:tcW w:w="5993" w:type="dxa"/>
        </w:tcPr>
        <w:p w14:paraId="5212DF8F" w14:textId="77777777" w:rsidR="000567D9" w:rsidRPr="00012D4B" w:rsidRDefault="000567D9" w:rsidP="00650994">
          <w:pPr>
            <w:pStyle w:val="Header"/>
            <w:spacing w:line="192" w:lineRule="auto"/>
            <w:rPr>
              <w:sz w:val="136"/>
            </w:rPr>
          </w:pPr>
          <w:r w:rsidRPr="00012D4B">
            <w:rPr>
              <w:sz w:val="136"/>
              <w:szCs w:val="90"/>
            </w:rPr>
            <w:t>Newsletter</w:t>
          </w:r>
        </w:p>
      </w:tc>
    </w:tr>
  </w:tbl>
  <w:p w14:paraId="4C4F880E" w14:textId="77777777" w:rsidR="000567D9" w:rsidRDefault="00A97936">
    <w:pPr>
      <w:pStyle w:val="Header"/>
    </w:pPr>
    <w:r>
      <w:rPr>
        <w:noProof/>
      </w:rPr>
      <w:drawing>
        <wp:inline distT="0" distB="0" distL="0" distR="0" wp14:anchorId="5C0D91C8" wp14:editId="0F9E947A">
          <wp:extent cx="3657600" cy="259715"/>
          <wp:effectExtent l="0" t="0" r="0" b="6985"/>
          <wp:docPr id="1" name="Picture 1" descr="agr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_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9613" cy="26198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E38DE" w14:textId="77777777" w:rsidR="000567D9" w:rsidRPr="00FA0B3D" w:rsidRDefault="000567D9" w:rsidP="00FA0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7D"/>
    <w:multiLevelType w:val="hybridMultilevel"/>
    <w:tmpl w:val="F784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22486E"/>
    <w:multiLevelType w:val="multilevel"/>
    <w:tmpl w:val="27D43B34"/>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2" w15:restartNumberingAfterBreak="0">
    <w:nsid w:val="082B06F1"/>
    <w:multiLevelType w:val="multilevel"/>
    <w:tmpl w:val="339AE9DC"/>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rPr>
        <w:rFonts w:ascii="WP TypographicSymbols" w:hAnsi="WP TypographicSymbols" w:hint="default"/>
      </w:r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3" w15:restartNumberingAfterBreak="0">
    <w:nsid w:val="092205D7"/>
    <w:multiLevelType w:val="hybridMultilevel"/>
    <w:tmpl w:val="BCB03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713DD4"/>
    <w:multiLevelType w:val="multilevel"/>
    <w:tmpl w:val="46126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E21094"/>
    <w:multiLevelType w:val="hybridMultilevel"/>
    <w:tmpl w:val="3E00FB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943AA"/>
    <w:multiLevelType w:val="hybridMultilevel"/>
    <w:tmpl w:val="3B5A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05696"/>
    <w:multiLevelType w:val="multilevel"/>
    <w:tmpl w:val="127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163DC0"/>
    <w:multiLevelType w:val="multilevel"/>
    <w:tmpl w:val="27D43B34"/>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9" w15:restartNumberingAfterBreak="0">
    <w:nsid w:val="30530E0D"/>
    <w:multiLevelType w:val="hybridMultilevel"/>
    <w:tmpl w:val="07A226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0881CE3"/>
    <w:multiLevelType w:val="hybridMultilevel"/>
    <w:tmpl w:val="CE8C6E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34BF3B56"/>
    <w:multiLevelType w:val="hybridMultilevel"/>
    <w:tmpl w:val="083E9C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87D518B"/>
    <w:multiLevelType w:val="multilevel"/>
    <w:tmpl w:val="18BC3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D05853"/>
    <w:multiLevelType w:val="hybridMultilevel"/>
    <w:tmpl w:val="87D68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95209A"/>
    <w:multiLevelType w:val="hybridMultilevel"/>
    <w:tmpl w:val="41444E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BC692B"/>
    <w:multiLevelType w:val="hybridMultilevel"/>
    <w:tmpl w:val="C2942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380634"/>
    <w:multiLevelType w:val="hybridMultilevel"/>
    <w:tmpl w:val="4546F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277D5B"/>
    <w:multiLevelType w:val="hybridMultilevel"/>
    <w:tmpl w:val="BCC68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07313"/>
    <w:multiLevelType w:val="multilevel"/>
    <w:tmpl w:val="27D43B34"/>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19" w15:restartNumberingAfterBreak="0">
    <w:nsid w:val="4A573948"/>
    <w:multiLevelType w:val="multilevel"/>
    <w:tmpl w:val="94421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E6B28"/>
    <w:multiLevelType w:val="hybridMultilevel"/>
    <w:tmpl w:val="3C6EA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EDE54F4"/>
    <w:multiLevelType w:val="multilevel"/>
    <w:tmpl w:val="27D43B34"/>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22" w15:restartNumberingAfterBreak="0">
    <w:nsid w:val="51E20A4F"/>
    <w:multiLevelType w:val="hybridMultilevel"/>
    <w:tmpl w:val="5ED238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28503D2"/>
    <w:multiLevelType w:val="hybridMultilevel"/>
    <w:tmpl w:val="EECC8DDA"/>
    <w:lvl w:ilvl="0" w:tplc="4B28D3C8">
      <w:numFmt w:val="bullet"/>
      <w:lvlText w:val="-"/>
      <w:lvlJc w:val="left"/>
      <w:pPr>
        <w:ind w:left="2160" w:hanging="360"/>
      </w:pPr>
      <w:rPr>
        <w:rFonts w:ascii="Times New Roman" w:eastAsia="Calibri" w:hAnsi="Times New Roman"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4" w15:restartNumberingAfterBreak="0">
    <w:nsid w:val="55696EFF"/>
    <w:multiLevelType w:val="hybridMultilevel"/>
    <w:tmpl w:val="D52C7FF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A5A6D5A"/>
    <w:multiLevelType w:val="hybridMultilevel"/>
    <w:tmpl w:val="BD305B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1872CD"/>
    <w:multiLevelType w:val="multilevel"/>
    <w:tmpl w:val="27D43B34"/>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27" w15:restartNumberingAfterBreak="0">
    <w:nsid w:val="5E331F55"/>
    <w:multiLevelType w:val="multilevel"/>
    <w:tmpl w:val="884E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B05EF"/>
    <w:multiLevelType w:val="multilevel"/>
    <w:tmpl w:val="939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FF5C75"/>
    <w:multiLevelType w:val="multilevel"/>
    <w:tmpl w:val="339AE9DC"/>
    <w:lvl w:ilvl="0">
      <w:start w:val="1"/>
      <w:numFmt w:val="none"/>
      <w:lvlText w:val="•"/>
      <w:legacy w:legacy="1" w:legacySpace="0" w:legacyIndent="285"/>
      <w:lvlJc w:val="left"/>
      <w:pPr>
        <w:ind w:left="285" w:hanging="285"/>
      </w:pPr>
    </w:lvl>
    <w:lvl w:ilvl="1">
      <w:start w:val="1"/>
      <w:numFmt w:val="none"/>
      <w:lvlText w:val="•"/>
      <w:legacy w:legacy="1" w:legacySpace="0" w:legacyIndent="285"/>
      <w:lvlJc w:val="left"/>
      <w:pPr>
        <w:ind w:left="570" w:hanging="285"/>
      </w:pPr>
    </w:lvl>
    <w:lvl w:ilvl="2">
      <w:start w:val="1"/>
      <w:numFmt w:val="none"/>
      <w:lvlText w:val=""/>
      <w:legacy w:legacy="1" w:legacySpace="0" w:legacyIndent="285"/>
      <w:lvlJc w:val="left"/>
      <w:pPr>
        <w:ind w:left="855" w:hanging="285"/>
      </w:pPr>
      <w:rPr>
        <w:rFonts w:ascii="WP TypographicSymbols" w:hAnsi="WP TypographicSymbols" w:hint="default"/>
      </w:rPr>
    </w:lvl>
    <w:lvl w:ilvl="3">
      <w:start w:val="1"/>
      <w:numFmt w:val="none"/>
      <w:lvlText w:val="•"/>
      <w:legacy w:legacy="1" w:legacySpace="0" w:legacyIndent="285"/>
      <w:lvlJc w:val="left"/>
      <w:pPr>
        <w:ind w:left="1140" w:hanging="285"/>
      </w:pPr>
    </w:lvl>
    <w:lvl w:ilvl="4">
      <w:start w:val="1"/>
      <w:numFmt w:val="none"/>
      <w:lvlText w:val="•"/>
      <w:legacy w:legacy="1" w:legacySpace="0" w:legacyIndent="285"/>
      <w:lvlJc w:val="left"/>
      <w:pPr>
        <w:ind w:left="1425" w:hanging="285"/>
      </w:pPr>
    </w:lvl>
    <w:lvl w:ilvl="5">
      <w:start w:val="1"/>
      <w:numFmt w:val="none"/>
      <w:lvlText w:val="•"/>
      <w:legacy w:legacy="1" w:legacySpace="0" w:legacyIndent="285"/>
      <w:lvlJc w:val="left"/>
      <w:pPr>
        <w:ind w:left="1710" w:hanging="285"/>
      </w:pPr>
    </w:lvl>
    <w:lvl w:ilvl="6">
      <w:start w:val="1"/>
      <w:numFmt w:val="none"/>
      <w:lvlText w:val="•"/>
      <w:legacy w:legacy="1" w:legacySpace="0" w:legacyIndent="285"/>
      <w:lvlJc w:val="left"/>
      <w:pPr>
        <w:ind w:left="1995" w:hanging="285"/>
      </w:pPr>
    </w:lvl>
    <w:lvl w:ilvl="7">
      <w:start w:val="1"/>
      <w:numFmt w:val="none"/>
      <w:lvlText w:val="•"/>
      <w:legacy w:legacy="1" w:legacySpace="0" w:legacyIndent="285"/>
      <w:lvlJc w:val="left"/>
      <w:pPr>
        <w:ind w:left="2280" w:hanging="285"/>
      </w:pPr>
    </w:lvl>
    <w:lvl w:ilvl="8">
      <w:start w:val="1"/>
      <w:numFmt w:val="lowerRoman"/>
      <w:lvlText w:val="%9"/>
      <w:legacy w:legacy="1" w:legacySpace="0" w:legacyIndent="285"/>
      <w:lvlJc w:val="left"/>
      <w:pPr>
        <w:ind w:left="2565" w:hanging="285"/>
      </w:pPr>
    </w:lvl>
  </w:abstractNum>
  <w:abstractNum w:abstractNumId="30" w15:restartNumberingAfterBreak="0">
    <w:nsid w:val="68FE284E"/>
    <w:multiLevelType w:val="hybridMultilevel"/>
    <w:tmpl w:val="CDD28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09557D"/>
    <w:multiLevelType w:val="hybridMultilevel"/>
    <w:tmpl w:val="A78AE256"/>
    <w:lvl w:ilvl="0" w:tplc="E15069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6F0518"/>
    <w:multiLevelType w:val="multilevel"/>
    <w:tmpl w:val="151E6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27752C"/>
    <w:multiLevelType w:val="hybridMultilevel"/>
    <w:tmpl w:val="865E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44090"/>
    <w:multiLevelType w:val="hybridMultilevel"/>
    <w:tmpl w:val="90884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A56E61"/>
    <w:multiLevelType w:val="multilevel"/>
    <w:tmpl w:val="85B01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A91EAE"/>
    <w:multiLevelType w:val="multilevel"/>
    <w:tmpl w:val="59DE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D12E56"/>
    <w:multiLevelType w:val="hybridMultilevel"/>
    <w:tmpl w:val="850451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A6B3723"/>
    <w:multiLevelType w:val="multilevel"/>
    <w:tmpl w:val="FE00ECF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
  </w:num>
  <w:num w:numId="6">
    <w:abstractNumId w:val="34"/>
  </w:num>
  <w:num w:numId="7">
    <w:abstractNumId w:val="30"/>
  </w:num>
  <w:num w:numId="8">
    <w:abstractNumId w:val="22"/>
  </w:num>
  <w:num w:numId="9">
    <w:abstractNumId w:val="31"/>
  </w:num>
  <w:num w:numId="10">
    <w:abstractNumId w:val="17"/>
  </w:num>
  <w:num w:numId="11">
    <w:abstractNumId w:val="20"/>
  </w:num>
  <w:num w:numId="12">
    <w:abstractNumId w:val="10"/>
  </w:num>
  <w:num w:numId="13">
    <w:abstractNumId w:val="11"/>
  </w:num>
  <w:num w:numId="14">
    <w:abstractNumId w:val="5"/>
  </w:num>
  <w:num w:numId="15">
    <w:abstractNumId w:val="37"/>
  </w:num>
  <w:num w:numId="16">
    <w:abstractNumId w:val="0"/>
  </w:num>
  <w:num w:numId="17">
    <w:abstractNumId w:val="33"/>
  </w:num>
  <w:num w:numId="18">
    <w:abstractNumId w:val="15"/>
  </w:num>
  <w:num w:numId="19">
    <w:abstractNumId w:val="27"/>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5"/>
  </w:num>
  <w:num w:numId="25">
    <w:abstractNumId w:val="16"/>
  </w:num>
  <w:num w:numId="26">
    <w:abstractNumId w:val="13"/>
  </w:num>
  <w:num w:numId="27">
    <w:abstractNumId w:val="19"/>
  </w:num>
  <w:num w:numId="28">
    <w:abstractNumId w:val="28"/>
  </w:num>
  <w:num w:numId="29">
    <w:abstractNumId w:val="35"/>
  </w:num>
  <w:num w:numId="30">
    <w:abstractNumId w:val="38"/>
  </w:num>
  <w:num w:numId="31">
    <w:abstractNumId w:val="4"/>
  </w:num>
  <w:num w:numId="32">
    <w:abstractNumId w:val="7"/>
  </w:num>
  <w:num w:numId="33">
    <w:abstractNumId w:val="6"/>
  </w:num>
  <w:num w:numId="34">
    <w:abstractNumId w:val="26"/>
  </w:num>
  <w:num w:numId="35">
    <w:abstractNumId w:val="1"/>
  </w:num>
  <w:num w:numId="36">
    <w:abstractNumId w:val="21"/>
  </w:num>
  <w:num w:numId="37">
    <w:abstractNumId w:val="8"/>
  </w:num>
  <w:num w:numId="38">
    <w:abstractNumId w:val="18"/>
  </w:num>
  <w:num w:numId="39">
    <w:abstractNumId w:val="29"/>
  </w:num>
  <w:num w:numId="40">
    <w:abstractNumId w:val="2"/>
  </w:num>
  <w:num w:numId="41">
    <w:abstractNumId w:val="36"/>
  </w:num>
  <w:num w:numId="42">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F78"/>
    <w:rsid w:val="00004624"/>
    <w:rsid w:val="00010E7B"/>
    <w:rsid w:val="00011A26"/>
    <w:rsid w:val="00012D4B"/>
    <w:rsid w:val="00021033"/>
    <w:rsid w:val="00031833"/>
    <w:rsid w:val="00044AE8"/>
    <w:rsid w:val="0004653F"/>
    <w:rsid w:val="0005578C"/>
    <w:rsid w:val="000567D9"/>
    <w:rsid w:val="00061B99"/>
    <w:rsid w:val="00061E93"/>
    <w:rsid w:val="0007088B"/>
    <w:rsid w:val="00071917"/>
    <w:rsid w:val="000723CE"/>
    <w:rsid w:val="00073683"/>
    <w:rsid w:val="00076644"/>
    <w:rsid w:val="000820A3"/>
    <w:rsid w:val="000859C6"/>
    <w:rsid w:val="00085CA9"/>
    <w:rsid w:val="00091916"/>
    <w:rsid w:val="00091E4C"/>
    <w:rsid w:val="00094475"/>
    <w:rsid w:val="000B58C8"/>
    <w:rsid w:val="000B706F"/>
    <w:rsid w:val="000C0934"/>
    <w:rsid w:val="000C0C18"/>
    <w:rsid w:val="000C562B"/>
    <w:rsid w:val="000E3511"/>
    <w:rsid w:val="000E6808"/>
    <w:rsid w:val="000F0781"/>
    <w:rsid w:val="000F0F5B"/>
    <w:rsid w:val="000F5B35"/>
    <w:rsid w:val="000F6F9E"/>
    <w:rsid w:val="0011025D"/>
    <w:rsid w:val="00113E7C"/>
    <w:rsid w:val="00116F9A"/>
    <w:rsid w:val="00117254"/>
    <w:rsid w:val="0013016B"/>
    <w:rsid w:val="00133BF2"/>
    <w:rsid w:val="0013512F"/>
    <w:rsid w:val="001356E7"/>
    <w:rsid w:val="00144EC7"/>
    <w:rsid w:val="00145B08"/>
    <w:rsid w:val="00162D56"/>
    <w:rsid w:val="0016317C"/>
    <w:rsid w:val="00167038"/>
    <w:rsid w:val="0017429D"/>
    <w:rsid w:val="00174FCB"/>
    <w:rsid w:val="001834BE"/>
    <w:rsid w:val="00190A21"/>
    <w:rsid w:val="00192A05"/>
    <w:rsid w:val="00194AAA"/>
    <w:rsid w:val="001A2F02"/>
    <w:rsid w:val="001A40C6"/>
    <w:rsid w:val="001A4424"/>
    <w:rsid w:val="001A7E7A"/>
    <w:rsid w:val="001B36EE"/>
    <w:rsid w:val="001C2F43"/>
    <w:rsid w:val="001C6509"/>
    <w:rsid w:val="001D3234"/>
    <w:rsid w:val="001D5C0B"/>
    <w:rsid w:val="001D5E27"/>
    <w:rsid w:val="001D6EAD"/>
    <w:rsid w:val="001F035E"/>
    <w:rsid w:val="001F4E77"/>
    <w:rsid w:val="00211B8C"/>
    <w:rsid w:val="0021388D"/>
    <w:rsid w:val="00214FD3"/>
    <w:rsid w:val="00221506"/>
    <w:rsid w:val="00221E6D"/>
    <w:rsid w:val="00235A17"/>
    <w:rsid w:val="00251361"/>
    <w:rsid w:val="002522BB"/>
    <w:rsid w:val="0025375D"/>
    <w:rsid w:val="0025555E"/>
    <w:rsid w:val="00260D82"/>
    <w:rsid w:val="00261553"/>
    <w:rsid w:val="00266003"/>
    <w:rsid w:val="00272A96"/>
    <w:rsid w:val="00273E31"/>
    <w:rsid w:val="00275595"/>
    <w:rsid w:val="00282C7A"/>
    <w:rsid w:val="002844BE"/>
    <w:rsid w:val="00293880"/>
    <w:rsid w:val="00293F8A"/>
    <w:rsid w:val="002A02D4"/>
    <w:rsid w:val="002A34C5"/>
    <w:rsid w:val="002B3521"/>
    <w:rsid w:val="002B6F54"/>
    <w:rsid w:val="002C0881"/>
    <w:rsid w:val="002C34D7"/>
    <w:rsid w:val="002C3928"/>
    <w:rsid w:val="002C4374"/>
    <w:rsid w:val="002C6D1C"/>
    <w:rsid w:val="002D24D5"/>
    <w:rsid w:val="002D7644"/>
    <w:rsid w:val="002D79C0"/>
    <w:rsid w:val="002E25FB"/>
    <w:rsid w:val="002E57BA"/>
    <w:rsid w:val="002E7FA9"/>
    <w:rsid w:val="002F0D98"/>
    <w:rsid w:val="00304760"/>
    <w:rsid w:val="00307ACC"/>
    <w:rsid w:val="00312B9F"/>
    <w:rsid w:val="0031786F"/>
    <w:rsid w:val="00320306"/>
    <w:rsid w:val="00323A38"/>
    <w:rsid w:val="00331122"/>
    <w:rsid w:val="00331C41"/>
    <w:rsid w:val="00332C91"/>
    <w:rsid w:val="00335473"/>
    <w:rsid w:val="00353AEF"/>
    <w:rsid w:val="00365BF6"/>
    <w:rsid w:val="00366577"/>
    <w:rsid w:val="00366B39"/>
    <w:rsid w:val="0038072D"/>
    <w:rsid w:val="00384CC0"/>
    <w:rsid w:val="00395F44"/>
    <w:rsid w:val="003A3F3F"/>
    <w:rsid w:val="003A48A2"/>
    <w:rsid w:val="003A6232"/>
    <w:rsid w:val="003B3C94"/>
    <w:rsid w:val="003B4F1D"/>
    <w:rsid w:val="003B628F"/>
    <w:rsid w:val="003C3930"/>
    <w:rsid w:val="003D16AB"/>
    <w:rsid w:val="003D6269"/>
    <w:rsid w:val="003D756B"/>
    <w:rsid w:val="003E0BF4"/>
    <w:rsid w:val="003E357A"/>
    <w:rsid w:val="003E6058"/>
    <w:rsid w:val="003E7111"/>
    <w:rsid w:val="003F20DC"/>
    <w:rsid w:val="0040020B"/>
    <w:rsid w:val="0040450F"/>
    <w:rsid w:val="004127FC"/>
    <w:rsid w:val="004154F2"/>
    <w:rsid w:val="004161DF"/>
    <w:rsid w:val="00416EBE"/>
    <w:rsid w:val="004172EC"/>
    <w:rsid w:val="00417BFC"/>
    <w:rsid w:val="0043289F"/>
    <w:rsid w:val="00433C41"/>
    <w:rsid w:val="0043437F"/>
    <w:rsid w:val="00434E58"/>
    <w:rsid w:val="00437C8A"/>
    <w:rsid w:val="004402B4"/>
    <w:rsid w:val="00460380"/>
    <w:rsid w:val="00464218"/>
    <w:rsid w:val="004877EA"/>
    <w:rsid w:val="004900BA"/>
    <w:rsid w:val="004A0E0B"/>
    <w:rsid w:val="004A164A"/>
    <w:rsid w:val="004A2A55"/>
    <w:rsid w:val="004A6794"/>
    <w:rsid w:val="004B06A9"/>
    <w:rsid w:val="004B3933"/>
    <w:rsid w:val="004B40B8"/>
    <w:rsid w:val="004C3C5B"/>
    <w:rsid w:val="004C4ECC"/>
    <w:rsid w:val="004D5095"/>
    <w:rsid w:val="004D7132"/>
    <w:rsid w:val="004E679D"/>
    <w:rsid w:val="004F41D1"/>
    <w:rsid w:val="00501E71"/>
    <w:rsid w:val="0051105E"/>
    <w:rsid w:val="00511755"/>
    <w:rsid w:val="0052318B"/>
    <w:rsid w:val="00523AA9"/>
    <w:rsid w:val="00527C8C"/>
    <w:rsid w:val="0053055A"/>
    <w:rsid w:val="005317AD"/>
    <w:rsid w:val="005507EC"/>
    <w:rsid w:val="00551BE5"/>
    <w:rsid w:val="00557C3F"/>
    <w:rsid w:val="0056294D"/>
    <w:rsid w:val="005639BD"/>
    <w:rsid w:val="0056459E"/>
    <w:rsid w:val="005674F1"/>
    <w:rsid w:val="00576C9D"/>
    <w:rsid w:val="0059090B"/>
    <w:rsid w:val="00593C2C"/>
    <w:rsid w:val="005C15C2"/>
    <w:rsid w:val="005D28C6"/>
    <w:rsid w:val="005E3195"/>
    <w:rsid w:val="005E38D9"/>
    <w:rsid w:val="005E44B9"/>
    <w:rsid w:val="005E6B3D"/>
    <w:rsid w:val="005F7099"/>
    <w:rsid w:val="00602D5D"/>
    <w:rsid w:val="00613837"/>
    <w:rsid w:val="00625DAD"/>
    <w:rsid w:val="00631B62"/>
    <w:rsid w:val="006331B0"/>
    <w:rsid w:val="00634D34"/>
    <w:rsid w:val="00635C73"/>
    <w:rsid w:val="00643C4E"/>
    <w:rsid w:val="0065076D"/>
    <w:rsid w:val="00650994"/>
    <w:rsid w:val="0066148E"/>
    <w:rsid w:val="00682131"/>
    <w:rsid w:val="006850B7"/>
    <w:rsid w:val="006905FA"/>
    <w:rsid w:val="00690970"/>
    <w:rsid w:val="0069700A"/>
    <w:rsid w:val="006A02DA"/>
    <w:rsid w:val="006A433B"/>
    <w:rsid w:val="006A4B0F"/>
    <w:rsid w:val="006A537D"/>
    <w:rsid w:val="006A6401"/>
    <w:rsid w:val="006A7590"/>
    <w:rsid w:val="006B3C8C"/>
    <w:rsid w:val="006C3C02"/>
    <w:rsid w:val="006C5466"/>
    <w:rsid w:val="006D29EB"/>
    <w:rsid w:val="006D3E83"/>
    <w:rsid w:val="006D422E"/>
    <w:rsid w:val="006D680F"/>
    <w:rsid w:val="006D6D64"/>
    <w:rsid w:val="006E1650"/>
    <w:rsid w:val="006E23D7"/>
    <w:rsid w:val="006E593B"/>
    <w:rsid w:val="006E6355"/>
    <w:rsid w:val="006F1006"/>
    <w:rsid w:val="006F555D"/>
    <w:rsid w:val="00703906"/>
    <w:rsid w:val="007068FA"/>
    <w:rsid w:val="00715861"/>
    <w:rsid w:val="00722A1B"/>
    <w:rsid w:val="007361B9"/>
    <w:rsid w:val="0073729D"/>
    <w:rsid w:val="007416EC"/>
    <w:rsid w:val="00751B00"/>
    <w:rsid w:val="00756400"/>
    <w:rsid w:val="00770C9C"/>
    <w:rsid w:val="007710D0"/>
    <w:rsid w:val="00771988"/>
    <w:rsid w:val="00773EE5"/>
    <w:rsid w:val="00775EAD"/>
    <w:rsid w:val="00785787"/>
    <w:rsid w:val="00785C63"/>
    <w:rsid w:val="007A0C06"/>
    <w:rsid w:val="007A32C5"/>
    <w:rsid w:val="007A4951"/>
    <w:rsid w:val="007B5637"/>
    <w:rsid w:val="007C7513"/>
    <w:rsid w:val="007D0E77"/>
    <w:rsid w:val="007E6DC8"/>
    <w:rsid w:val="007E7D47"/>
    <w:rsid w:val="007E7EB8"/>
    <w:rsid w:val="007F03DF"/>
    <w:rsid w:val="00800F78"/>
    <w:rsid w:val="00803396"/>
    <w:rsid w:val="00812B66"/>
    <w:rsid w:val="0081614A"/>
    <w:rsid w:val="00821018"/>
    <w:rsid w:val="008319AD"/>
    <w:rsid w:val="00835241"/>
    <w:rsid w:val="00840DA9"/>
    <w:rsid w:val="00841513"/>
    <w:rsid w:val="008556CD"/>
    <w:rsid w:val="00870DC2"/>
    <w:rsid w:val="008801E8"/>
    <w:rsid w:val="00884DDA"/>
    <w:rsid w:val="00887DF0"/>
    <w:rsid w:val="008904E4"/>
    <w:rsid w:val="0089344E"/>
    <w:rsid w:val="008A13D8"/>
    <w:rsid w:val="008A5E4D"/>
    <w:rsid w:val="008D2442"/>
    <w:rsid w:val="008D2AE4"/>
    <w:rsid w:val="008D6625"/>
    <w:rsid w:val="008E46BB"/>
    <w:rsid w:val="008F0B04"/>
    <w:rsid w:val="008F16F9"/>
    <w:rsid w:val="0090056F"/>
    <w:rsid w:val="00913CBF"/>
    <w:rsid w:val="00915B73"/>
    <w:rsid w:val="009209BC"/>
    <w:rsid w:val="00923034"/>
    <w:rsid w:val="0092398A"/>
    <w:rsid w:val="00932431"/>
    <w:rsid w:val="00935A1F"/>
    <w:rsid w:val="00935EB2"/>
    <w:rsid w:val="0094003C"/>
    <w:rsid w:val="00942CCE"/>
    <w:rsid w:val="0094501D"/>
    <w:rsid w:val="00950731"/>
    <w:rsid w:val="009524A9"/>
    <w:rsid w:val="00955E7D"/>
    <w:rsid w:val="00957195"/>
    <w:rsid w:val="00961A37"/>
    <w:rsid w:val="009625A6"/>
    <w:rsid w:val="00967B96"/>
    <w:rsid w:val="00984803"/>
    <w:rsid w:val="009878D0"/>
    <w:rsid w:val="00993C60"/>
    <w:rsid w:val="009972F7"/>
    <w:rsid w:val="009A0050"/>
    <w:rsid w:val="009A3567"/>
    <w:rsid w:val="009B04A3"/>
    <w:rsid w:val="009B2F42"/>
    <w:rsid w:val="009B3C15"/>
    <w:rsid w:val="009B4D93"/>
    <w:rsid w:val="009B70AC"/>
    <w:rsid w:val="009B761D"/>
    <w:rsid w:val="009C0C71"/>
    <w:rsid w:val="009D61F1"/>
    <w:rsid w:val="009E66CB"/>
    <w:rsid w:val="009E6F10"/>
    <w:rsid w:val="009F1034"/>
    <w:rsid w:val="009F44DF"/>
    <w:rsid w:val="009F723B"/>
    <w:rsid w:val="00A00190"/>
    <w:rsid w:val="00A01BEA"/>
    <w:rsid w:val="00A05DD1"/>
    <w:rsid w:val="00A1254F"/>
    <w:rsid w:val="00A348B4"/>
    <w:rsid w:val="00A3760E"/>
    <w:rsid w:val="00A42155"/>
    <w:rsid w:val="00A4261B"/>
    <w:rsid w:val="00A44F80"/>
    <w:rsid w:val="00A47A0F"/>
    <w:rsid w:val="00A47C56"/>
    <w:rsid w:val="00A51FA7"/>
    <w:rsid w:val="00A57F04"/>
    <w:rsid w:val="00A6500B"/>
    <w:rsid w:val="00A7102A"/>
    <w:rsid w:val="00A82959"/>
    <w:rsid w:val="00A91BE0"/>
    <w:rsid w:val="00A92B74"/>
    <w:rsid w:val="00A9487D"/>
    <w:rsid w:val="00A97936"/>
    <w:rsid w:val="00AA3FC1"/>
    <w:rsid w:val="00AA5550"/>
    <w:rsid w:val="00AA58A3"/>
    <w:rsid w:val="00AB20C0"/>
    <w:rsid w:val="00AB44CE"/>
    <w:rsid w:val="00AB5DAE"/>
    <w:rsid w:val="00AC07C5"/>
    <w:rsid w:val="00AC1A09"/>
    <w:rsid w:val="00AC2173"/>
    <w:rsid w:val="00AC6C10"/>
    <w:rsid w:val="00AC6F47"/>
    <w:rsid w:val="00AD024D"/>
    <w:rsid w:val="00AD05D3"/>
    <w:rsid w:val="00AE001C"/>
    <w:rsid w:val="00AE624C"/>
    <w:rsid w:val="00B0219B"/>
    <w:rsid w:val="00B04BCD"/>
    <w:rsid w:val="00B0785B"/>
    <w:rsid w:val="00B14B59"/>
    <w:rsid w:val="00B15411"/>
    <w:rsid w:val="00B25EAA"/>
    <w:rsid w:val="00B3191D"/>
    <w:rsid w:val="00B32679"/>
    <w:rsid w:val="00B400B5"/>
    <w:rsid w:val="00B40699"/>
    <w:rsid w:val="00B410EE"/>
    <w:rsid w:val="00B41779"/>
    <w:rsid w:val="00B44169"/>
    <w:rsid w:val="00B501B0"/>
    <w:rsid w:val="00B54E27"/>
    <w:rsid w:val="00B55429"/>
    <w:rsid w:val="00B55A54"/>
    <w:rsid w:val="00B56D20"/>
    <w:rsid w:val="00B60A27"/>
    <w:rsid w:val="00B66CAF"/>
    <w:rsid w:val="00B70106"/>
    <w:rsid w:val="00B754BF"/>
    <w:rsid w:val="00B87CFD"/>
    <w:rsid w:val="00B9665E"/>
    <w:rsid w:val="00BA4F53"/>
    <w:rsid w:val="00BA5938"/>
    <w:rsid w:val="00BB2DB7"/>
    <w:rsid w:val="00BB4DCB"/>
    <w:rsid w:val="00BB7AEA"/>
    <w:rsid w:val="00BC0BD5"/>
    <w:rsid w:val="00BC388E"/>
    <w:rsid w:val="00BC4AE9"/>
    <w:rsid w:val="00BC6159"/>
    <w:rsid w:val="00BC7228"/>
    <w:rsid w:val="00BC7D79"/>
    <w:rsid w:val="00BD7BC4"/>
    <w:rsid w:val="00BE23EF"/>
    <w:rsid w:val="00BE4161"/>
    <w:rsid w:val="00BE4A37"/>
    <w:rsid w:val="00BE60FD"/>
    <w:rsid w:val="00BF3123"/>
    <w:rsid w:val="00BF58DC"/>
    <w:rsid w:val="00C0047C"/>
    <w:rsid w:val="00C04C8A"/>
    <w:rsid w:val="00C154A1"/>
    <w:rsid w:val="00C15803"/>
    <w:rsid w:val="00C15AB8"/>
    <w:rsid w:val="00C30EC4"/>
    <w:rsid w:val="00C37223"/>
    <w:rsid w:val="00C46E18"/>
    <w:rsid w:val="00C56AC1"/>
    <w:rsid w:val="00C607FE"/>
    <w:rsid w:val="00C61F79"/>
    <w:rsid w:val="00C63FE0"/>
    <w:rsid w:val="00C6498F"/>
    <w:rsid w:val="00C66CD9"/>
    <w:rsid w:val="00C67799"/>
    <w:rsid w:val="00C67EE1"/>
    <w:rsid w:val="00C874C9"/>
    <w:rsid w:val="00C94764"/>
    <w:rsid w:val="00CA71FD"/>
    <w:rsid w:val="00CB30B0"/>
    <w:rsid w:val="00CB482E"/>
    <w:rsid w:val="00CC03BE"/>
    <w:rsid w:val="00CC4496"/>
    <w:rsid w:val="00CC4FF6"/>
    <w:rsid w:val="00CD5003"/>
    <w:rsid w:val="00CE2E42"/>
    <w:rsid w:val="00CE3C7A"/>
    <w:rsid w:val="00CE72B5"/>
    <w:rsid w:val="00CF6DBA"/>
    <w:rsid w:val="00D154B9"/>
    <w:rsid w:val="00D1606D"/>
    <w:rsid w:val="00D269ED"/>
    <w:rsid w:val="00D31657"/>
    <w:rsid w:val="00D35E01"/>
    <w:rsid w:val="00D413A8"/>
    <w:rsid w:val="00D63EF5"/>
    <w:rsid w:val="00D743D0"/>
    <w:rsid w:val="00D86C6D"/>
    <w:rsid w:val="00D92977"/>
    <w:rsid w:val="00D96348"/>
    <w:rsid w:val="00DA1C57"/>
    <w:rsid w:val="00DA5C78"/>
    <w:rsid w:val="00DB2633"/>
    <w:rsid w:val="00DB7937"/>
    <w:rsid w:val="00DC4DA2"/>
    <w:rsid w:val="00DC54F8"/>
    <w:rsid w:val="00DC5E5B"/>
    <w:rsid w:val="00DD1B8C"/>
    <w:rsid w:val="00DD3937"/>
    <w:rsid w:val="00DD3DEA"/>
    <w:rsid w:val="00DD5189"/>
    <w:rsid w:val="00DF3CD8"/>
    <w:rsid w:val="00DF7D3F"/>
    <w:rsid w:val="00DF7F89"/>
    <w:rsid w:val="00E007A8"/>
    <w:rsid w:val="00E014B9"/>
    <w:rsid w:val="00E23092"/>
    <w:rsid w:val="00E235F3"/>
    <w:rsid w:val="00E40B4A"/>
    <w:rsid w:val="00E53FB0"/>
    <w:rsid w:val="00E655BC"/>
    <w:rsid w:val="00E710F0"/>
    <w:rsid w:val="00E750C2"/>
    <w:rsid w:val="00E80A4B"/>
    <w:rsid w:val="00E81126"/>
    <w:rsid w:val="00E819FF"/>
    <w:rsid w:val="00E86234"/>
    <w:rsid w:val="00E904F2"/>
    <w:rsid w:val="00E96C42"/>
    <w:rsid w:val="00E97472"/>
    <w:rsid w:val="00EA4D58"/>
    <w:rsid w:val="00EA75FB"/>
    <w:rsid w:val="00EA7960"/>
    <w:rsid w:val="00EB0BB7"/>
    <w:rsid w:val="00EB3D51"/>
    <w:rsid w:val="00EC459F"/>
    <w:rsid w:val="00ED6C7C"/>
    <w:rsid w:val="00EE49EF"/>
    <w:rsid w:val="00EF0D74"/>
    <w:rsid w:val="00F12F05"/>
    <w:rsid w:val="00F171A0"/>
    <w:rsid w:val="00F26433"/>
    <w:rsid w:val="00F37CBC"/>
    <w:rsid w:val="00F55110"/>
    <w:rsid w:val="00F57CB4"/>
    <w:rsid w:val="00F6760F"/>
    <w:rsid w:val="00F676BB"/>
    <w:rsid w:val="00F7221A"/>
    <w:rsid w:val="00F72272"/>
    <w:rsid w:val="00F73464"/>
    <w:rsid w:val="00F75F68"/>
    <w:rsid w:val="00F760A2"/>
    <w:rsid w:val="00F76866"/>
    <w:rsid w:val="00F82F9F"/>
    <w:rsid w:val="00F84935"/>
    <w:rsid w:val="00F91264"/>
    <w:rsid w:val="00F9400A"/>
    <w:rsid w:val="00FA0B3D"/>
    <w:rsid w:val="00FA5126"/>
    <w:rsid w:val="00FB336C"/>
    <w:rsid w:val="00FB477F"/>
    <w:rsid w:val="00FD08F5"/>
    <w:rsid w:val="00FE0531"/>
    <w:rsid w:val="00FE32CE"/>
    <w:rsid w:val="00FE45D9"/>
    <w:rsid w:val="00FF111B"/>
    <w:rsid w:val="00FF4406"/>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CEE2C69"/>
  <w15:docId w15:val="{1A466250-9B06-4B0A-9222-BA3941DA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374"/>
    <w:rPr>
      <w:sz w:val="24"/>
      <w:szCs w:val="24"/>
    </w:rPr>
  </w:style>
  <w:style w:type="paragraph" w:styleId="Heading1">
    <w:name w:val="heading 1"/>
    <w:basedOn w:val="Normal"/>
    <w:next w:val="Normal"/>
    <w:qFormat/>
    <w:rsid w:val="00DD1B8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6C3C0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D9634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C4374"/>
    <w:pPr>
      <w:tabs>
        <w:tab w:val="center" w:pos="4320"/>
        <w:tab w:val="right" w:pos="8640"/>
      </w:tabs>
    </w:pPr>
  </w:style>
  <w:style w:type="paragraph" w:styleId="Footer">
    <w:name w:val="footer"/>
    <w:basedOn w:val="Normal"/>
    <w:rsid w:val="002C4374"/>
    <w:pPr>
      <w:tabs>
        <w:tab w:val="center" w:pos="4320"/>
        <w:tab w:val="right" w:pos="8640"/>
      </w:tabs>
    </w:pPr>
  </w:style>
  <w:style w:type="character" w:styleId="PageNumber">
    <w:name w:val="page number"/>
    <w:basedOn w:val="DefaultParagraphFont"/>
    <w:rsid w:val="002C3928"/>
  </w:style>
  <w:style w:type="table" w:styleId="TableGrid">
    <w:name w:val="Table Grid"/>
    <w:basedOn w:val="TableNormal"/>
    <w:rsid w:val="00576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2977"/>
    <w:rPr>
      <w:color w:val="0000FF"/>
      <w:u w:val="single"/>
    </w:rPr>
  </w:style>
  <w:style w:type="paragraph" w:styleId="BodyText">
    <w:name w:val="Body Text"/>
    <w:basedOn w:val="Normal"/>
    <w:rsid w:val="00DD1B8C"/>
    <w:rPr>
      <w:szCs w:val="20"/>
    </w:rPr>
  </w:style>
  <w:style w:type="paragraph" w:styleId="BodyTextIndent">
    <w:name w:val="Body Text Indent"/>
    <w:basedOn w:val="Normal"/>
    <w:link w:val="BodyTextIndentChar"/>
    <w:rsid w:val="00DD1B8C"/>
    <w:pPr>
      <w:spacing w:after="120"/>
      <w:ind w:left="360"/>
    </w:pPr>
  </w:style>
  <w:style w:type="paragraph" w:styleId="NormalWeb">
    <w:name w:val="Normal (Web)"/>
    <w:basedOn w:val="Normal"/>
    <w:uiPriority w:val="99"/>
    <w:rsid w:val="00251361"/>
    <w:pPr>
      <w:spacing w:before="100" w:beforeAutospacing="1" w:after="100" w:afterAutospacing="1"/>
    </w:pPr>
  </w:style>
  <w:style w:type="paragraph" w:styleId="BodyTextIndent2">
    <w:name w:val="Body Text Indent 2"/>
    <w:basedOn w:val="Normal"/>
    <w:rsid w:val="002B3521"/>
    <w:pPr>
      <w:spacing w:after="120" w:line="480" w:lineRule="auto"/>
      <w:ind w:left="360"/>
    </w:pPr>
  </w:style>
  <w:style w:type="paragraph" w:customStyle="1" w:styleId="1Paragraph">
    <w:name w:val="1Paragraph"/>
    <w:rsid w:val="0043437F"/>
    <w:pPr>
      <w:tabs>
        <w:tab w:val="left" w:pos="720"/>
      </w:tabs>
      <w:autoSpaceDE w:val="0"/>
      <w:autoSpaceDN w:val="0"/>
      <w:adjustRightInd w:val="0"/>
      <w:ind w:left="720" w:hanging="720"/>
    </w:pPr>
    <w:rPr>
      <w:szCs w:val="24"/>
    </w:rPr>
  </w:style>
  <w:style w:type="character" w:styleId="Strong">
    <w:name w:val="Strong"/>
    <w:basedOn w:val="DefaultParagraphFont"/>
    <w:uiPriority w:val="22"/>
    <w:qFormat/>
    <w:rsid w:val="0043437F"/>
    <w:rPr>
      <w:b/>
      <w:bCs/>
    </w:rPr>
  </w:style>
  <w:style w:type="paragraph" w:customStyle="1" w:styleId="style7">
    <w:name w:val="style7"/>
    <w:basedOn w:val="Normal"/>
    <w:rsid w:val="00635C73"/>
    <w:pPr>
      <w:spacing w:before="100" w:beforeAutospacing="1" w:after="100" w:afterAutospacing="1"/>
    </w:pPr>
    <w:rPr>
      <w:rFonts w:ascii="Arial" w:hAnsi="Arial" w:cs="Arial"/>
      <w:color w:val="3E638D"/>
    </w:rPr>
  </w:style>
  <w:style w:type="paragraph" w:customStyle="1" w:styleId="style3">
    <w:name w:val="style3"/>
    <w:basedOn w:val="Normal"/>
    <w:rsid w:val="00635C73"/>
    <w:pPr>
      <w:spacing w:before="100" w:beforeAutospacing="1" w:after="100" w:afterAutospacing="1"/>
    </w:pPr>
  </w:style>
  <w:style w:type="paragraph" w:customStyle="1" w:styleId="Level1">
    <w:name w:val="Level 1"/>
    <w:basedOn w:val="Normal"/>
    <w:rsid w:val="0053055A"/>
    <w:pPr>
      <w:widowControl w:val="0"/>
      <w:autoSpaceDE w:val="0"/>
      <w:autoSpaceDN w:val="0"/>
      <w:adjustRightInd w:val="0"/>
      <w:ind w:left="720" w:hanging="720"/>
    </w:pPr>
    <w:rPr>
      <w:rFonts w:ascii="Times New Roman TUR" w:hAnsi="Times New Roman TUR"/>
    </w:rPr>
  </w:style>
  <w:style w:type="character" w:styleId="FollowedHyperlink">
    <w:name w:val="FollowedHyperlink"/>
    <w:basedOn w:val="DefaultParagraphFont"/>
    <w:rsid w:val="0031786F"/>
    <w:rPr>
      <w:color w:val="800080"/>
      <w:u w:val="single"/>
    </w:rPr>
  </w:style>
  <w:style w:type="character" w:customStyle="1" w:styleId="BodyTextIndentChar">
    <w:name w:val="Body Text Indent Char"/>
    <w:basedOn w:val="DefaultParagraphFont"/>
    <w:link w:val="BodyTextIndent"/>
    <w:rsid w:val="008319AD"/>
    <w:rPr>
      <w:sz w:val="24"/>
      <w:szCs w:val="24"/>
    </w:rPr>
  </w:style>
  <w:style w:type="paragraph" w:customStyle="1" w:styleId="1AutoList1">
    <w:name w:val="1AutoList1"/>
    <w:rsid w:val="00F76866"/>
    <w:pPr>
      <w:widowControl w:val="0"/>
      <w:tabs>
        <w:tab w:val="left" w:pos="720"/>
      </w:tabs>
      <w:autoSpaceDE w:val="0"/>
      <w:autoSpaceDN w:val="0"/>
      <w:adjustRightInd w:val="0"/>
      <w:ind w:left="720" w:hanging="720"/>
      <w:jc w:val="both"/>
    </w:pPr>
    <w:rPr>
      <w:rFonts w:ascii="CG Times" w:hAnsi="CG Times"/>
      <w:sz w:val="24"/>
      <w:szCs w:val="24"/>
    </w:rPr>
  </w:style>
  <w:style w:type="paragraph" w:styleId="BalloonText">
    <w:name w:val="Balloon Text"/>
    <w:basedOn w:val="Normal"/>
    <w:link w:val="BalloonTextChar"/>
    <w:rsid w:val="00B56D20"/>
    <w:rPr>
      <w:rFonts w:ascii="Tahoma" w:hAnsi="Tahoma" w:cs="Tahoma"/>
      <w:sz w:val="16"/>
      <w:szCs w:val="16"/>
    </w:rPr>
  </w:style>
  <w:style w:type="character" w:customStyle="1" w:styleId="BalloonTextChar">
    <w:name w:val="Balloon Text Char"/>
    <w:basedOn w:val="DefaultParagraphFont"/>
    <w:link w:val="BalloonText"/>
    <w:rsid w:val="00B56D20"/>
    <w:rPr>
      <w:rFonts w:ascii="Tahoma" w:hAnsi="Tahoma" w:cs="Tahoma"/>
      <w:sz w:val="16"/>
      <w:szCs w:val="16"/>
    </w:rPr>
  </w:style>
  <w:style w:type="paragraph" w:styleId="ListParagraph">
    <w:name w:val="List Paragraph"/>
    <w:basedOn w:val="Normal"/>
    <w:uiPriority w:val="34"/>
    <w:qFormat/>
    <w:rsid w:val="0094003C"/>
    <w:pPr>
      <w:ind w:left="720"/>
    </w:pPr>
    <w:rPr>
      <w:rFonts w:ascii="Calibri" w:eastAsiaTheme="minorHAnsi" w:hAnsi="Calibri"/>
      <w:sz w:val="22"/>
      <w:szCs w:val="22"/>
    </w:rPr>
  </w:style>
  <w:style w:type="paragraph" w:customStyle="1" w:styleId="a">
    <w:name w:val="_"/>
    <w:rsid w:val="00B3191D"/>
    <w:pPr>
      <w:widowControl w:val="0"/>
      <w:autoSpaceDE w:val="0"/>
      <w:autoSpaceDN w:val="0"/>
      <w:adjustRightInd w:val="0"/>
      <w:ind w:left="720"/>
    </w:pPr>
    <w:rPr>
      <w:rFonts w:ascii="CG Times" w:hAnsi="CG Times" w:cs="CG Times"/>
      <w:sz w:val="24"/>
      <w:szCs w:val="24"/>
    </w:rPr>
  </w:style>
  <w:style w:type="character" w:customStyle="1" w:styleId="Heading3Char">
    <w:name w:val="Heading 3 Char"/>
    <w:basedOn w:val="DefaultParagraphFont"/>
    <w:link w:val="Heading3"/>
    <w:semiHidden/>
    <w:rsid w:val="00D96348"/>
    <w:rPr>
      <w:rFonts w:asciiTheme="majorHAnsi" w:eastAsiaTheme="majorEastAsia" w:hAnsiTheme="majorHAnsi" w:cstheme="majorBidi"/>
      <w:color w:val="243F60" w:themeColor="accent1" w:themeShade="7F"/>
      <w:sz w:val="24"/>
      <w:szCs w:val="24"/>
    </w:rPr>
  </w:style>
  <w:style w:type="paragraph" w:customStyle="1" w:styleId="Style">
    <w:name w:val="Style"/>
    <w:basedOn w:val="Normal"/>
    <w:rsid w:val="003E0BF4"/>
    <w:pPr>
      <w:widowControl w:val="0"/>
      <w:autoSpaceDE w:val="0"/>
      <w:autoSpaceDN w:val="0"/>
      <w:adjustRightInd w:val="0"/>
      <w:ind w:left="360" w:hanging="360"/>
    </w:pPr>
    <w:rPr>
      <w:rFonts w:ascii="Times New Roman TUR" w:hAnsi="Times New Roman TUR"/>
    </w:rPr>
  </w:style>
  <w:style w:type="paragraph" w:customStyle="1" w:styleId="Default">
    <w:name w:val="Default"/>
    <w:rsid w:val="00C874C9"/>
    <w:pPr>
      <w:autoSpaceDE w:val="0"/>
      <w:autoSpaceDN w:val="0"/>
      <w:adjustRightInd w:val="0"/>
    </w:pPr>
    <w:rPr>
      <w:rFonts w:ascii="Calibri" w:eastAsiaTheme="minorHAnsi" w:hAnsi="Calibri" w:cs="Calibri"/>
      <w:color w:val="000000"/>
      <w:sz w:val="24"/>
      <w:szCs w:val="24"/>
    </w:rPr>
  </w:style>
  <w:style w:type="character" w:styleId="FootnoteReference">
    <w:name w:val="footnote reference"/>
    <w:basedOn w:val="DefaultParagraphFont"/>
    <w:uiPriority w:val="99"/>
    <w:semiHidden/>
    <w:unhideWhenUsed/>
    <w:rsid w:val="004A6794"/>
    <w:rPr>
      <w:vertAlign w:val="superscript"/>
    </w:rPr>
  </w:style>
  <w:style w:type="paragraph" w:styleId="Title">
    <w:name w:val="Title"/>
    <w:basedOn w:val="Normal"/>
    <w:next w:val="Normal"/>
    <w:link w:val="TitleChar"/>
    <w:qFormat/>
    <w:rsid w:val="006614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148E"/>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235A17"/>
    <w:rPr>
      <w:i/>
      <w:iCs/>
      <w:color w:val="404040" w:themeColor="text1" w:themeTint="BF"/>
    </w:rPr>
  </w:style>
  <w:style w:type="character" w:customStyle="1" w:styleId="Heading2Char">
    <w:name w:val="Heading 2 Char"/>
    <w:basedOn w:val="DefaultParagraphFont"/>
    <w:link w:val="Heading2"/>
    <w:semiHidden/>
    <w:rsid w:val="006C3C0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9145">
      <w:bodyDiv w:val="1"/>
      <w:marLeft w:val="0"/>
      <w:marRight w:val="0"/>
      <w:marTop w:val="0"/>
      <w:marBottom w:val="0"/>
      <w:divBdr>
        <w:top w:val="none" w:sz="0" w:space="0" w:color="auto"/>
        <w:left w:val="none" w:sz="0" w:space="0" w:color="auto"/>
        <w:bottom w:val="none" w:sz="0" w:space="0" w:color="auto"/>
        <w:right w:val="none" w:sz="0" w:space="0" w:color="auto"/>
      </w:divBdr>
    </w:div>
    <w:div w:id="29110632">
      <w:bodyDiv w:val="1"/>
      <w:marLeft w:val="0"/>
      <w:marRight w:val="0"/>
      <w:marTop w:val="0"/>
      <w:marBottom w:val="0"/>
      <w:divBdr>
        <w:top w:val="none" w:sz="0" w:space="0" w:color="auto"/>
        <w:left w:val="none" w:sz="0" w:space="0" w:color="auto"/>
        <w:bottom w:val="none" w:sz="0" w:space="0" w:color="auto"/>
        <w:right w:val="none" w:sz="0" w:space="0" w:color="auto"/>
      </w:divBdr>
    </w:div>
    <w:div w:id="117381870">
      <w:bodyDiv w:val="1"/>
      <w:marLeft w:val="0"/>
      <w:marRight w:val="0"/>
      <w:marTop w:val="0"/>
      <w:marBottom w:val="0"/>
      <w:divBdr>
        <w:top w:val="none" w:sz="0" w:space="0" w:color="auto"/>
        <w:left w:val="none" w:sz="0" w:space="0" w:color="auto"/>
        <w:bottom w:val="none" w:sz="0" w:space="0" w:color="auto"/>
        <w:right w:val="none" w:sz="0" w:space="0" w:color="auto"/>
      </w:divBdr>
    </w:div>
    <w:div w:id="202399937">
      <w:bodyDiv w:val="1"/>
      <w:marLeft w:val="0"/>
      <w:marRight w:val="0"/>
      <w:marTop w:val="0"/>
      <w:marBottom w:val="0"/>
      <w:divBdr>
        <w:top w:val="none" w:sz="0" w:space="0" w:color="auto"/>
        <w:left w:val="none" w:sz="0" w:space="0" w:color="auto"/>
        <w:bottom w:val="none" w:sz="0" w:space="0" w:color="auto"/>
        <w:right w:val="none" w:sz="0" w:space="0" w:color="auto"/>
      </w:divBdr>
    </w:div>
    <w:div w:id="240071259">
      <w:bodyDiv w:val="1"/>
      <w:marLeft w:val="0"/>
      <w:marRight w:val="0"/>
      <w:marTop w:val="0"/>
      <w:marBottom w:val="0"/>
      <w:divBdr>
        <w:top w:val="none" w:sz="0" w:space="0" w:color="auto"/>
        <w:left w:val="none" w:sz="0" w:space="0" w:color="auto"/>
        <w:bottom w:val="none" w:sz="0" w:space="0" w:color="auto"/>
        <w:right w:val="none" w:sz="0" w:space="0" w:color="auto"/>
      </w:divBdr>
    </w:div>
    <w:div w:id="618612265">
      <w:bodyDiv w:val="1"/>
      <w:marLeft w:val="0"/>
      <w:marRight w:val="0"/>
      <w:marTop w:val="0"/>
      <w:marBottom w:val="0"/>
      <w:divBdr>
        <w:top w:val="none" w:sz="0" w:space="0" w:color="auto"/>
        <w:left w:val="none" w:sz="0" w:space="0" w:color="auto"/>
        <w:bottom w:val="none" w:sz="0" w:space="0" w:color="auto"/>
        <w:right w:val="none" w:sz="0" w:space="0" w:color="auto"/>
      </w:divBdr>
    </w:div>
    <w:div w:id="826357756">
      <w:bodyDiv w:val="1"/>
      <w:marLeft w:val="0"/>
      <w:marRight w:val="0"/>
      <w:marTop w:val="0"/>
      <w:marBottom w:val="0"/>
      <w:divBdr>
        <w:top w:val="none" w:sz="0" w:space="0" w:color="auto"/>
        <w:left w:val="none" w:sz="0" w:space="0" w:color="auto"/>
        <w:bottom w:val="none" w:sz="0" w:space="0" w:color="auto"/>
        <w:right w:val="none" w:sz="0" w:space="0" w:color="auto"/>
      </w:divBdr>
      <w:divsChild>
        <w:div w:id="180516351">
          <w:marLeft w:val="0"/>
          <w:marRight w:val="0"/>
          <w:marTop w:val="300"/>
          <w:marBottom w:val="0"/>
          <w:divBdr>
            <w:top w:val="none" w:sz="0" w:space="0" w:color="auto"/>
            <w:left w:val="none" w:sz="0" w:space="0" w:color="auto"/>
            <w:bottom w:val="none" w:sz="0" w:space="0" w:color="auto"/>
            <w:right w:val="none" w:sz="0" w:space="0" w:color="auto"/>
          </w:divBdr>
          <w:divsChild>
            <w:div w:id="2133203059">
              <w:marLeft w:val="0"/>
              <w:marRight w:val="0"/>
              <w:marTop w:val="0"/>
              <w:marBottom w:val="0"/>
              <w:divBdr>
                <w:top w:val="none" w:sz="0" w:space="0" w:color="auto"/>
                <w:left w:val="none" w:sz="0" w:space="0" w:color="auto"/>
                <w:bottom w:val="none" w:sz="0" w:space="0" w:color="auto"/>
                <w:right w:val="none" w:sz="0" w:space="0" w:color="auto"/>
              </w:divBdr>
            </w:div>
          </w:divsChild>
        </w:div>
        <w:div w:id="2097898910">
          <w:marLeft w:val="0"/>
          <w:marRight w:val="0"/>
          <w:marTop w:val="300"/>
          <w:marBottom w:val="0"/>
          <w:divBdr>
            <w:top w:val="none" w:sz="0" w:space="0" w:color="auto"/>
            <w:left w:val="none" w:sz="0" w:space="0" w:color="auto"/>
            <w:bottom w:val="none" w:sz="0" w:space="0" w:color="auto"/>
            <w:right w:val="none" w:sz="0" w:space="0" w:color="auto"/>
          </w:divBdr>
          <w:divsChild>
            <w:div w:id="294020230">
              <w:marLeft w:val="0"/>
              <w:marRight w:val="0"/>
              <w:marTop w:val="0"/>
              <w:marBottom w:val="0"/>
              <w:divBdr>
                <w:top w:val="none" w:sz="0" w:space="0" w:color="auto"/>
                <w:left w:val="none" w:sz="0" w:space="0" w:color="auto"/>
                <w:bottom w:val="none" w:sz="0" w:space="0" w:color="auto"/>
                <w:right w:val="none" w:sz="0" w:space="0" w:color="auto"/>
              </w:divBdr>
            </w:div>
          </w:divsChild>
        </w:div>
        <w:div w:id="187253819">
          <w:marLeft w:val="0"/>
          <w:marRight w:val="0"/>
          <w:marTop w:val="0"/>
          <w:marBottom w:val="0"/>
          <w:divBdr>
            <w:top w:val="none" w:sz="0" w:space="0" w:color="auto"/>
            <w:left w:val="none" w:sz="0" w:space="0" w:color="auto"/>
            <w:bottom w:val="none" w:sz="0" w:space="0" w:color="auto"/>
            <w:right w:val="none" w:sz="0" w:space="0" w:color="auto"/>
          </w:divBdr>
        </w:div>
        <w:div w:id="621352569">
          <w:marLeft w:val="0"/>
          <w:marRight w:val="0"/>
          <w:marTop w:val="300"/>
          <w:marBottom w:val="0"/>
          <w:divBdr>
            <w:top w:val="none" w:sz="0" w:space="0" w:color="auto"/>
            <w:left w:val="none" w:sz="0" w:space="0" w:color="auto"/>
            <w:bottom w:val="none" w:sz="0" w:space="0" w:color="auto"/>
            <w:right w:val="none" w:sz="0" w:space="0" w:color="auto"/>
          </w:divBdr>
        </w:div>
      </w:divsChild>
    </w:div>
    <w:div w:id="984745674">
      <w:bodyDiv w:val="1"/>
      <w:marLeft w:val="0"/>
      <w:marRight w:val="0"/>
      <w:marTop w:val="0"/>
      <w:marBottom w:val="0"/>
      <w:divBdr>
        <w:top w:val="none" w:sz="0" w:space="0" w:color="auto"/>
        <w:left w:val="none" w:sz="0" w:space="0" w:color="auto"/>
        <w:bottom w:val="none" w:sz="0" w:space="0" w:color="auto"/>
        <w:right w:val="none" w:sz="0" w:space="0" w:color="auto"/>
      </w:divBdr>
    </w:div>
    <w:div w:id="1262957021">
      <w:bodyDiv w:val="1"/>
      <w:marLeft w:val="0"/>
      <w:marRight w:val="0"/>
      <w:marTop w:val="0"/>
      <w:marBottom w:val="0"/>
      <w:divBdr>
        <w:top w:val="none" w:sz="0" w:space="0" w:color="auto"/>
        <w:left w:val="none" w:sz="0" w:space="0" w:color="auto"/>
        <w:bottom w:val="none" w:sz="0" w:space="0" w:color="auto"/>
        <w:right w:val="none" w:sz="0" w:space="0" w:color="auto"/>
      </w:divBdr>
    </w:div>
    <w:div w:id="1283876586">
      <w:bodyDiv w:val="1"/>
      <w:marLeft w:val="0"/>
      <w:marRight w:val="0"/>
      <w:marTop w:val="0"/>
      <w:marBottom w:val="0"/>
      <w:divBdr>
        <w:top w:val="none" w:sz="0" w:space="0" w:color="auto"/>
        <w:left w:val="none" w:sz="0" w:space="0" w:color="auto"/>
        <w:bottom w:val="none" w:sz="0" w:space="0" w:color="auto"/>
        <w:right w:val="none" w:sz="0" w:space="0" w:color="auto"/>
      </w:divBdr>
    </w:div>
    <w:div w:id="1360155801">
      <w:bodyDiv w:val="1"/>
      <w:marLeft w:val="0"/>
      <w:marRight w:val="0"/>
      <w:marTop w:val="0"/>
      <w:marBottom w:val="0"/>
      <w:divBdr>
        <w:top w:val="none" w:sz="0" w:space="0" w:color="auto"/>
        <w:left w:val="none" w:sz="0" w:space="0" w:color="auto"/>
        <w:bottom w:val="none" w:sz="0" w:space="0" w:color="auto"/>
        <w:right w:val="none" w:sz="0" w:space="0" w:color="auto"/>
      </w:divBdr>
    </w:div>
    <w:div w:id="1935897316">
      <w:bodyDiv w:val="1"/>
      <w:marLeft w:val="0"/>
      <w:marRight w:val="0"/>
      <w:marTop w:val="0"/>
      <w:marBottom w:val="0"/>
      <w:divBdr>
        <w:top w:val="none" w:sz="0" w:space="0" w:color="auto"/>
        <w:left w:val="none" w:sz="0" w:space="0" w:color="auto"/>
        <w:bottom w:val="none" w:sz="0" w:space="0" w:color="auto"/>
        <w:right w:val="none" w:sz="0" w:space="0" w:color="auto"/>
      </w:divBdr>
    </w:div>
    <w:div w:id="2007662591">
      <w:bodyDiv w:val="1"/>
      <w:marLeft w:val="0"/>
      <w:marRight w:val="0"/>
      <w:marTop w:val="0"/>
      <w:marBottom w:val="0"/>
      <w:divBdr>
        <w:top w:val="none" w:sz="0" w:space="0" w:color="auto"/>
        <w:left w:val="none" w:sz="0" w:space="0" w:color="auto"/>
        <w:bottom w:val="none" w:sz="0" w:space="0" w:color="auto"/>
        <w:right w:val="none" w:sz="0" w:space="0" w:color="auto"/>
      </w:divBdr>
    </w:div>
    <w:div w:id="2017152854">
      <w:bodyDiv w:val="1"/>
      <w:marLeft w:val="0"/>
      <w:marRight w:val="0"/>
      <w:marTop w:val="0"/>
      <w:marBottom w:val="0"/>
      <w:divBdr>
        <w:top w:val="none" w:sz="0" w:space="0" w:color="auto"/>
        <w:left w:val="none" w:sz="0" w:space="0" w:color="auto"/>
        <w:bottom w:val="none" w:sz="0" w:space="0" w:color="auto"/>
        <w:right w:val="none" w:sz="0" w:space="0" w:color="auto"/>
      </w:divBdr>
    </w:div>
    <w:div w:id="2022467243">
      <w:bodyDiv w:val="1"/>
      <w:marLeft w:val="0"/>
      <w:marRight w:val="0"/>
      <w:marTop w:val="0"/>
      <w:marBottom w:val="0"/>
      <w:divBdr>
        <w:top w:val="none" w:sz="0" w:space="0" w:color="auto"/>
        <w:left w:val="none" w:sz="0" w:space="0" w:color="auto"/>
        <w:bottom w:val="none" w:sz="0" w:space="0" w:color="auto"/>
        <w:right w:val="none" w:sz="0" w:space="0" w:color="auto"/>
      </w:divBdr>
    </w:div>
    <w:div w:id="20668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a.gov/system/files/documents/2024-02/dicamba-notice-existing-stocks-%20order_02142024.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C965E0854DA648852D2C9C2CEB2DBB" ma:contentTypeVersion="13" ma:contentTypeDescription="Create a new document." ma:contentTypeScope="" ma:versionID="29a6b9f58455a50ffbd5c579297299fe">
  <xsd:schema xmlns:xsd="http://www.w3.org/2001/XMLSchema" xmlns:xs="http://www.w3.org/2001/XMLSchema" xmlns:p="http://schemas.microsoft.com/office/2006/metadata/properties" xmlns:ns3="e3edf769-ffed-4752-9598-f06d077e8d59" xmlns:ns4="9b4f85ef-b26a-47c4-a74f-8170340adbd6" targetNamespace="http://schemas.microsoft.com/office/2006/metadata/properties" ma:root="true" ma:fieldsID="9fdb9a1366e0dd266c40902ee6338c74" ns3:_="" ns4:_="">
    <xsd:import namespace="e3edf769-ffed-4752-9598-f06d077e8d59"/>
    <xsd:import namespace="9b4f85ef-b26a-47c4-a74f-8170340adbd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df769-ffed-4752-9598-f06d077e8d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4f85ef-b26a-47c4-a74f-8170340adbd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A043-AE34-4C52-8418-2D4DDDC8AA0A}">
  <ds:schemaRefs>
    <ds:schemaRef ds:uri="http://purl.org/dc/terms/"/>
    <ds:schemaRef ds:uri="http://schemas.openxmlformats.org/package/2006/metadata/core-properties"/>
    <ds:schemaRef ds:uri="http://schemas.microsoft.com/office/2006/documentManagement/types"/>
    <ds:schemaRef ds:uri="e3edf769-ffed-4752-9598-f06d077e8d59"/>
    <ds:schemaRef ds:uri="http://schemas.microsoft.com/office/infopath/2007/PartnerControls"/>
    <ds:schemaRef ds:uri="http://purl.org/dc/elements/1.1/"/>
    <ds:schemaRef ds:uri="http://schemas.microsoft.com/office/2006/metadata/properties"/>
    <ds:schemaRef ds:uri="9b4f85ef-b26a-47c4-a74f-8170340adbd6"/>
    <ds:schemaRef ds:uri="http://www.w3.org/XML/1998/namespace"/>
    <ds:schemaRef ds:uri="http://purl.org/dc/dcmitype/"/>
  </ds:schemaRefs>
</ds:datastoreItem>
</file>

<file path=customXml/itemProps2.xml><?xml version="1.0" encoding="utf-8"?>
<ds:datastoreItem xmlns:ds="http://schemas.openxmlformats.org/officeDocument/2006/customXml" ds:itemID="{A77E0258-6CEB-46AA-9CB1-6A7BBB42F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df769-ffed-4752-9598-f06d077e8d59"/>
    <ds:schemaRef ds:uri="9b4f85ef-b26a-47c4-a74f-8170340ad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621274-47B7-4539-AAC7-5FDFB86D8B22}">
  <ds:schemaRefs>
    <ds:schemaRef ds:uri="http://schemas.microsoft.com/sharepoint/v3/contenttype/forms"/>
  </ds:schemaRefs>
</ds:datastoreItem>
</file>

<file path=customXml/itemProps4.xml><?xml version="1.0" encoding="utf-8"?>
<ds:datastoreItem xmlns:ds="http://schemas.openxmlformats.org/officeDocument/2006/customXml" ds:itemID="{2B7A4EF7-42AA-47AF-839B-950E5957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1871</Words>
  <Characters>9908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Department/Unit Name</vt:lpstr>
    </vt:vector>
  </TitlesOfParts>
  <Company>Ag Communications</Company>
  <LinksUpToDate>false</LinksUpToDate>
  <CharactersWithSpaces>11756</CharactersWithSpaces>
  <SharedDoc>false</SharedDoc>
  <HLinks>
    <vt:vector size="12" baseType="variant">
      <vt:variant>
        <vt:i4>6357096</vt:i4>
      </vt:variant>
      <vt:variant>
        <vt:i4>3</vt:i4>
      </vt:variant>
      <vt:variant>
        <vt:i4>0</vt:i4>
      </vt:variant>
      <vt:variant>
        <vt:i4>5</vt:i4>
      </vt:variant>
      <vt:variant>
        <vt:lpwstr>http://farmdocdaily.illinois.edu/2012/12/do-recent-precipitation-deficits.html</vt:lpwstr>
      </vt:variant>
      <vt:variant>
        <vt:lpwstr/>
      </vt:variant>
      <vt:variant>
        <vt:i4>8192079</vt:i4>
      </vt:variant>
      <vt:variant>
        <vt:i4>0</vt:i4>
      </vt:variant>
      <vt:variant>
        <vt:i4>0</vt:i4>
      </vt:variant>
      <vt:variant>
        <vt:i4>5</vt:i4>
      </vt:variant>
      <vt:variant>
        <vt:lpwstr>mailto:tmiller@uky.edu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Department/Unit Name</dc:title>
  <dc:creator>Dennis Duross</dc:creator>
  <cp:lastModifiedBy>Kinsey, Megan N.</cp:lastModifiedBy>
  <cp:revision>2</cp:revision>
  <cp:lastPrinted>2024-02-21T17:16:00Z</cp:lastPrinted>
  <dcterms:created xsi:type="dcterms:W3CDTF">2024-02-21T17:40:00Z</dcterms:created>
  <dcterms:modified xsi:type="dcterms:W3CDTF">2024-02-21T17:40:00Z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0x01010004C965E0854DA648852D2C9C2CEB2DBB</vt:lpwstr>
  </property>
</Properties>
</file>